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851A3" w14:textId="77777777" w:rsidR="00016860" w:rsidRPr="00016860" w:rsidRDefault="00000000">
      <w:pPr>
        <w:rPr>
          <w:color w:val="1E6735"/>
        </w:rPr>
      </w:pPr>
      <w:r>
        <w:rPr>
          <w:noProof/>
          <w:color w:val="1E6735"/>
        </w:rPr>
        <w:pict w14:anchorId="4B96EBB8">
          <v:rect id="_x0000_i1025" alt="" style="width:468pt;height:.05pt;mso-width-percent:0;mso-height-percent:0;mso-width-percent:0;mso-height-percent:0" o:hralign="center" o:hrstd="t" o:hr="t" fillcolor="#a0a0a0" stroked="f"/>
        </w:pict>
      </w:r>
    </w:p>
    <w:p w14:paraId="07C0CEA8" w14:textId="77777777" w:rsidR="00A92BBA" w:rsidRPr="00973C7D" w:rsidRDefault="00A92BBA" w:rsidP="00973C7D">
      <w:pPr>
        <w:pStyle w:val="KYSUPolicyHeading"/>
      </w:pPr>
      <w:r w:rsidRPr="00973C7D">
        <w:t xml:space="preserve">POLICY TITLE: </w:t>
      </w:r>
    </w:p>
    <w:p w14:paraId="0AC4C0DA" w14:textId="25ED99CC" w:rsidR="003F1846" w:rsidRPr="0059264C" w:rsidRDefault="00F015E5" w:rsidP="0059264C">
      <w:pPr>
        <w:pStyle w:val="KYSUPolicyBoldHeading"/>
      </w:pPr>
      <w:r>
        <w:t xml:space="preserve">KYSU </w:t>
      </w:r>
      <w:r w:rsidR="00C64289">
        <w:t>Online Course Attendance Policy</w:t>
      </w:r>
    </w:p>
    <w:p w14:paraId="3927190D" w14:textId="77777777" w:rsidR="00A92BBA" w:rsidRPr="00163C6F" w:rsidRDefault="00626419" w:rsidP="00EB1BC9">
      <w:pPr>
        <w:pStyle w:val="KYSUPolicyHeading"/>
      </w:pPr>
      <w:r w:rsidRPr="00163C6F">
        <w:t xml:space="preserve">VOLUME, </w:t>
      </w:r>
      <w:r w:rsidR="00A92BBA" w:rsidRPr="00163C6F">
        <w:t>SECTION</w:t>
      </w:r>
      <w:r w:rsidRPr="00163C6F">
        <w:t xml:space="preserve"> &amp; </w:t>
      </w:r>
      <w:r w:rsidR="00A92BBA" w:rsidRPr="00163C6F">
        <w:t>NUMBER:</w:t>
      </w:r>
    </w:p>
    <w:p w14:paraId="2BF8E7DB" w14:textId="4116C195" w:rsidR="006C2137" w:rsidRPr="00B2431E" w:rsidRDefault="00F35D6A" w:rsidP="0059264C">
      <w:pPr>
        <w:pStyle w:val="KYSUPolicyBoldHeading"/>
      </w:pPr>
      <w:commentRangeStart w:id="0"/>
      <w:r>
        <w:t>1</w:t>
      </w:r>
      <w:r w:rsidR="00B2431E" w:rsidRPr="00B2431E">
        <w:t>.</w:t>
      </w:r>
      <w:r>
        <w:t>3</w:t>
      </w:r>
      <w:r w:rsidR="00B2431E" w:rsidRPr="00B2431E">
        <w:t>.</w:t>
      </w:r>
      <w:r>
        <w:t>1</w:t>
      </w:r>
      <w:commentRangeEnd w:id="0"/>
      <w:r w:rsidR="004506CC">
        <w:rPr>
          <w:rStyle w:val="CommentReference"/>
          <w:rFonts w:ascii="Georgia" w:eastAsiaTheme="minorHAnsi" w:hAnsi="Georgia" w:cstheme="minorBidi"/>
          <w:b w:val="0"/>
          <w:bCs w:val="0"/>
        </w:rPr>
        <w:commentReference w:id="0"/>
      </w:r>
    </w:p>
    <w:p w14:paraId="06E39820" w14:textId="77777777" w:rsidR="007034C5" w:rsidRDefault="007034C5" w:rsidP="00EB1BC9">
      <w:pPr>
        <w:pStyle w:val="KYSUPolicyHeading"/>
      </w:pPr>
      <w:r w:rsidRPr="00016860">
        <w:t>ENTITIES AFFECTED:</w:t>
      </w:r>
    </w:p>
    <w:p w14:paraId="644FB5C0" w14:textId="55CE7184" w:rsidR="007034C5" w:rsidRDefault="003B60CE" w:rsidP="0059264C">
      <w:pPr>
        <w:pStyle w:val="KYSUPolicyBoldHeading"/>
      </w:pPr>
      <w:r>
        <w:t>Students</w:t>
      </w:r>
      <w:r w:rsidR="004506CC">
        <w:t xml:space="preserve"> in online courses</w:t>
      </w:r>
    </w:p>
    <w:p w14:paraId="7B2072B7" w14:textId="38D8B854" w:rsidR="00525224" w:rsidRPr="00525224" w:rsidRDefault="00525224" w:rsidP="00525224">
      <w:pPr>
        <w:pStyle w:val="KYSUPolicyBoldHeading"/>
      </w:pPr>
      <w:r>
        <w:t>Faculty</w:t>
      </w:r>
    </w:p>
    <w:p w14:paraId="500C1041" w14:textId="77777777" w:rsidR="0071039C" w:rsidRDefault="00B37F99" w:rsidP="00EB1BC9">
      <w:pPr>
        <w:pStyle w:val="KYSUPolicyHeading"/>
      </w:pPr>
      <w:r w:rsidRPr="00163C6F">
        <w:t>ADMINISTRATIVE AUTHORITY:</w:t>
      </w:r>
    </w:p>
    <w:p w14:paraId="01051C49" w14:textId="2E3A522F" w:rsidR="0000175D" w:rsidRDefault="0000175D" w:rsidP="0059264C">
      <w:pPr>
        <w:pStyle w:val="KYSUPolicyBoldHeading"/>
      </w:pPr>
      <w:r>
        <w:t>Office of the</w:t>
      </w:r>
      <w:r w:rsidR="00981C00">
        <w:t xml:space="preserve"> Provost/Vice President for Academic Affairs</w:t>
      </w:r>
    </w:p>
    <w:p w14:paraId="6BF82B4D" w14:textId="080F3BE8" w:rsidR="003B60CE" w:rsidRDefault="003B60CE" w:rsidP="003B60CE">
      <w:pPr>
        <w:pStyle w:val="KYSUPolicyBoldHeading"/>
      </w:pPr>
      <w:r>
        <w:t xml:space="preserve">Office of </w:t>
      </w:r>
      <w:r w:rsidR="00DF21B8">
        <w:t>Online</w:t>
      </w:r>
      <w:r>
        <w:t xml:space="preserve"> Education</w:t>
      </w:r>
    </w:p>
    <w:p w14:paraId="199E5CBA" w14:textId="3DBB2A6F" w:rsidR="003B60CE" w:rsidRDefault="003B60CE" w:rsidP="003B60CE">
      <w:pPr>
        <w:pStyle w:val="KYSUPolicyBoldHeading"/>
      </w:pPr>
      <w:r>
        <w:t>Registrar’s Office</w:t>
      </w:r>
    </w:p>
    <w:p w14:paraId="515DC079" w14:textId="33C8F7BE" w:rsidR="003B60CE" w:rsidRPr="003B60CE" w:rsidRDefault="003B60CE" w:rsidP="003B60CE">
      <w:pPr>
        <w:pStyle w:val="KYSUPolicyBoldHeading"/>
      </w:pPr>
      <w:r>
        <w:t>Financial Aid</w:t>
      </w:r>
    </w:p>
    <w:p w14:paraId="3C1ADBD6" w14:textId="77777777" w:rsidR="00A92BBA" w:rsidRDefault="00A92BBA" w:rsidP="00EB1BC9">
      <w:pPr>
        <w:pStyle w:val="KYSUPolicyHeading"/>
      </w:pPr>
      <w:r w:rsidRPr="003F5715">
        <w:t>APPROVED BY:</w:t>
      </w:r>
    </w:p>
    <w:p w14:paraId="1CED35CC" w14:textId="176EED58" w:rsidR="003B60CE" w:rsidRDefault="003B60CE" w:rsidP="0059264C">
      <w:pPr>
        <w:pStyle w:val="KYSUPolicyBoldHeading"/>
      </w:pPr>
      <w:r>
        <w:t>The Office of Online Education</w:t>
      </w:r>
    </w:p>
    <w:p w14:paraId="6D7066E0" w14:textId="3677E2C1" w:rsidR="00981C00" w:rsidRPr="003F5715" w:rsidRDefault="00981C00" w:rsidP="0059264C">
      <w:pPr>
        <w:pStyle w:val="KYSUPolicyBoldHeading"/>
      </w:pPr>
      <w:r>
        <w:t>The Kentucky State University Board of Regents</w:t>
      </w:r>
    </w:p>
    <w:p w14:paraId="0C278548" w14:textId="77777777" w:rsidR="00B37F99" w:rsidRPr="003F5715" w:rsidRDefault="00A92BBA" w:rsidP="00EB1BC9">
      <w:pPr>
        <w:pStyle w:val="KYSUPolicyHeading"/>
      </w:pPr>
      <w:r w:rsidRPr="003F5715">
        <w:t>EFFECTIVE DATE:</w:t>
      </w:r>
    </w:p>
    <w:sdt>
      <w:sdtPr>
        <w:id w:val="922603507"/>
        <w:placeholder>
          <w:docPart w:val="DefaultPlaceholder_-1854013437"/>
        </w:placeholder>
        <w:date w:fullDate="2024-07-01T00:00:00Z">
          <w:dateFormat w:val="M/d/yyyy"/>
          <w:lid w:val="en-US"/>
          <w:storeMappedDataAs w:val="dateTime"/>
          <w:calendar w:val="gregorian"/>
        </w:date>
      </w:sdtPr>
      <w:sdtContent>
        <w:p w14:paraId="6330CFD4" w14:textId="2B7DFE30" w:rsidR="00054A68" w:rsidRDefault="00F015E5" w:rsidP="0059264C">
          <w:pPr>
            <w:pStyle w:val="KYSUPolicyBoldHeading"/>
          </w:pPr>
          <w:r>
            <w:t>7/1/2024</w:t>
          </w:r>
        </w:p>
      </w:sdtContent>
    </w:sdt>
    <w:p w14:paraId="03DAD803" w14:textId="77777777" w:rsidR="00F447AF" w:rsidRDefault="00000000" w:rsidP="00973C7D">
      <w:pPr>
        <w:rPr>
          <w:b/>
          <w:bCs/>
        </w:rPr>
      </w:pPr>
      <w:r>
        <w:rPr>
          <w:noProof/>
          <w:color w:val="1E6735"/>
        </w:rPr>
        <w:pict w14:anchorId="15A4AA2D">
          <v:rect id="_x0000_i1026" alt="" style="width:468pt;height:.05pt;mso-width-percent:0;mso-height-percent:0;mso-width-percent:0;mso-height-percent:0" o:hralign="center" o:hrstd="t" o:hr="t" fillcolor="#a0a0a0" stroked="f"/>
        </w:pict>
      </w:r>
    </w:p>
    <w:p w14:paraId="7D9DA4DB" w14:textId="77777777" w:rsidR="00E57575" w:rsidRDefault="00E57575" w:rsidP="00E57575">
      <w:pPr>
        <w:pStyle w:val="KYSUPolicyHeading"/>
      </w:pPr>
      <w:bookmarkStart w:id="1" w:name="DEFINITIONS:"/>
      <w:bookmarkEnd w:id="1"/>
      <w:r>
        <w:t>PURPOSE:</w:t>
      </w:r>
    </w:p>
    <w:p w14:paraId="5555EF92" w14:textId="546F6D89" w:rsidR="00BE0F87" w:rsidRPr="00BE0F87" w:rsidRDefault="00E57575" w:rsidP="00BE0F87">
      <w:pPr>
        <w:pStyle w:val="KYSUPolicyNormal"/>
      </w:pPr>
      <w:r>
        <w:t xml:space="preserve">The </w:t>
      </w:r>
      <w:r w:rsidR="008A79A1">
        <w:t>Online Course Attendance</w:t>
      </w:r>
      <w:r>
        <w:t xml:space="preserve"> Policy </w:t>
      </w:r>
      <w:r w:rsidRPr="00DD7152">
        <w:t>establish</w:t>
      </w:r>
      <w:r w:rsidR="004E7BA4">
        <w:t>es</w:t>
      </w:r>
      <w:r w:rsidR="008A79A1">
        <w:t xml:space="preserve"> </w:t>
      </w:r>
      <w:r w:rsidR="004E7BA4">
        <w:t>requirements</w:t>
      </w:r>
      <w:r w:rsidR="008A79A1">
        <w:t xml:space="preserve"> and procedures </w:t>
      </w:r>
      <w:r w:rsidR="004E7BA4" w:rsidRPr="005A43E6">
        <w:t xml:space="preserve">for </w:t>
      </w:r>
      <w:r w:rsidR="004E7BA4">
        <w:t xml:space="preserve">students’ attendance in </w:t>
      </w:r>
      <w:r w:rsidR="008A79A1">
        <w:t>KYSU Online</w:t>
      </w:r>
      <w:r w:rsidR="004E7BA4">
        <w:t xml:space="preserve"> courses, which are delivered in the online modality.</w:t>
      </w:r>
      <w:r w:rsidR="008A79A1">
        <w:t xml:space="preserve"> </w:t>
      </w:r>
      <w:r w:rsidR="007739F0">
        <w:t>This policy supplements Kentucky State University’s attendance policies for traditional (residential), hybrid, and virtual modalities</w:t>
      </w:r>
      <w:r w:rsidR="001A587E">
        <w:t xml:space="preserve"> (distinct from the online modality)</w:t>
      </w:r>
      <w:r w:rsidR="007739F0">
        <w:t xml:space="preserve">. </w:t>
      </w:r>
      <w:r w:rsidR="00BE0F87" w:rsidRPr="00BE0F87">
        <w:t>Regular attendance and engagement are essential for success in online courses. By following this policy, students can ensure that they remain active on the rosters of their online courses and eligible for Federal Student Aid while making progress toward their academic goals.</w:t>
      </w:r>
      <w:r w:rsidR="001A587E">
        <w:t xml:space="preserve"> </w:t>
      </w:r>
    </w:p>
    <w:p w14:paraId="796B9E57" w14:textId="77777777" w:rsidR="009E2C16" w:rsidRDefault="00A92BBA" w:rsidP="009E2C16">
      <w:pPr>
        <w:pStyle w:val="KYSUPolicyHeading"/>
      </w:pPr>
      <w:r w:rsidRPr="00016860">
        <w:t>POLICY STATEMENT:</w:t>
      </w:r>
    </w:p>
    <w:p w14:paraId="4C7F738E" w14:textId="1EAD4CE5" w:rsidR="001201F6" w:rsidRPr="001201F6" w:rsidRDefault="001201F6" w:rsidP="009E2C16">
      <w:pPr>
        <w:pStyle w:val="KYSUPolicyNormal"/>
      </w:pPr>
      <w:r w:rsidRPr="001201F6">
        <w:t>This policy requires students to demonstrate academic engagement with online courses regularly. Academic engagement is a critical component of distance education, as defined by the Department of Education and Federal Student Aid. It refers to a student</w:t>
      </w:r>
      <w:r>
        <w:t>’</w:t>
      </w:r>
      <w:r w:rsidRPr="001201F6">
        <w:t xml:space="preserve">s participation in the academic activities and </w:t>
      </w:r>
      <w:r w:rsidRPr="001201F6">
        <w:lastRenderedPageBreak/>
        <w:t>requirements of their enrolled program, including attending classes, completing assignments, taking exams, participating in discussions and other collaborative activities, and communicating regularly with instructors.</w:t>
      </w:r>
    </w:p>
    <w:p w14:paraId="7D1966FD" w14:textId="547A1BE1" w:rsidR="001201F6" w:rsidRDefault="001201F6" w:rsidP="001201F6">
      <w:pPr>
        <w:pStyle w:val="KYSUPolicyNormal"/>
      </w:pPr>
      <w:r w:rsidRPr="001201F6">
        <w:t xml:space="preserve">Due to the unique nature of distance education, the Department of Education and Federal Student Aid requires that institutions offering online courses establish policies and procedures to ensure that students who receive Federal Student Aid maintain regular and substantive academic engagement with their coursework. This ensures that students </w:t>
      </w:r>
      <w:r w:rsidR="002C6C30">
        <w:t xml:space="preserve">make </w:t>
      </w:r>
      <w:r w:rsidRPr="001201F6">
        <w:t>progress toward their educational goals and are eligible to receive federal funding to support their education.</w:t>
      </w:r>
    </w:p>
    <w:p w14:paraId="4A7BFDFC" w14:textId="77777777" w:rsidR="001E63DB" w:rsidRDefault="001E63DB" w:rsidP="001E63DB">
      <w:pPr>
        <w:pStyle w:val="KYSUPolicyNormal"/>
      </w:pPr>
      <w:r>
        <w:t xml:space="preserve">Since KYSU Online courses are offered in the online modality, they do not require physical attendance or synchronous meetings. This policy describes how students enrolled in an online class must become active on the course roster by attending during the first week of the course. Second, after becoming active in a course, students must maintain active attendance in the online course. </w:t>
      </w:r>
    </w:p>
    <w:p w14:paraId="30555894" w14:textId="2760DFF2" w:rsidR="001E63DB" w:rsidRPr="001E63DB" w:rsidRDefault="001E63DB" w:rsidP="001E63DB">
      <w:pPr>
        <w:pStyle w:val="KYSUPolicySubheading"/>
      </w:pPr>
      <w:r w:rsidRPr="001E63DB">
        <w:t>Attendance during the first week of an online course:</w:t>
      </w:r>
    </w:p>
    <w:p w14:paraId="6FA331AA" w14:textId="77777777" w:rsidR="009B3D70" w:rsidRDefault="001201F6" w:rsidP="001201F6">
      <w:pPr>
        <w:pStyle w:val="KYSUPolicyNormal"/>
      </w:pPr>
      <w:r w:rsidRPr="001201F6">
        <w:t xml:space="preserve">Students must exhibit academic engagement in an online course in the first week </w:t>
      </w:r>
      <w:commentRangeStart w:id="2"/>
      <w:commentRangeStart w:id="3"/>
      <w:r w:rsidRPr="001201F6">
        <w:t>to avoid being dropped from the roster. This usually involves completing a course assignment</w:t>
      </w:r>
      <w:r w:rsidR="001E63DB">
        <w:t>, such as the Course Start Quiz,</w:t>
      </w:r>
      <w:r w:rsidRPr="001201F6">
        <w:t xml:space="preserve"> or engaging the instructor about the course content.</w:t>
      </w:r>
      <w:r>
        <w:rPr>
          <w:rStyle w:val="FootnoteReference"/>
        </w:rPr>
        <w:footnoteReference w:id="1"/>
      </w:r>
      <w:r w:rsidRPr="001201F6">
        <w:t xml:space="preserve"> The instructor must ensure that each student who has not participated in the course through academic engagement is marked as “inactive” on the course roster. At the end of the first week, the instructor must send the current roster to the Registrar for processing.</w:t>
      </w:r>
      <w:commentRangeEnd w:id="2"/>
      <w:r w:rsidRPr="001201F6">
        <w:rPr>
          <w:rStyle w:val="CommentReference"/>
          <w:sz w:val="24"/>
          <w:szCs w:val="24"/>
        </w:rPr>
        <w:commentReference w:id="2"/>
      </w:r>
      <w:commentRangeEnd w:id="3"/>
      <w:r w:rsidRPr="001201F6">
        <w:rPr>
          <w:rStyle w:val="CommentReference"/>
          <w:sz w:val="24"/>
          <w:szCs w:val="24"/>
        </w:rPr>
        <w:commentReference w:id="3"/>
      </w:r>
      <w:r w:rsidR="004A31FD">
        <w:t xml:space="preserve"> </w:t>
      </w:r>
    </w:p>
    <w:p w14:paraId="1F31FAC9" w14:textId="45F8AA1F" w:rsidR="001201F6" w:rsidRDefault="004A31FD" w:rsidP="001201F6">
      <w:pPr>
        <w:pStyle w:val="KYSUPolicyNormal"/>
      </w:pPr>
      <w:r>
        <w:t xml:space="preserve">Students who fail to submit an assignment or engage </w:t>
      </w:r>
      <w:r w:rsidR="009B3D70">
        <w:t>the instructor with an assignment-related question during week one will be dropped from the course at the beginning of week two.</w:t>
      </w:r>
    </w:p>
    <w:p w14:paraId="14DBE763" w14:textId="0498A3E5" w:rsidR="006C582A" w:rsidRPr="001201F6" w:rsidRDefault="006C582A" w:rsidP="006C582A">
      <w:pPr>
        <w:pStyle w:val="KYSUPolicySubheading"/>
      </w:pPr>
      <w:r>
        <w:t>Attendance during the remainder of an online course:</w:t>
      </w:r>
    </w:p>
    <w:p w14:paraId="590346FA" w14:textId="3F1854A9" w:rsidR="00E60EE5" w:rsidRDefault="001201F6" w:rsidP="00E60EE5">
      <w:pPr>
        <w:pStyle w:val="KYSUPolicyNormal"/>
      </w:pPr>
      <w:r w:rsidRPr="001201F6">
        <w:t xml:space="preserve">After </w:t>
      </w:r>
      <w:r w:rsidR="006C582A">
        <w:t>course attendance is established in the first week</w:t>
      </w:r>
      <w:r w:rsidRPr="001201F6">
        <w:t>, students must remain in regular academic engagement with the course to avoid an unsanctioned period of inactivity lasting 21 days. At any point in the course, if a student does not participate by demonstrating academic engagement for 21 days, that student should be administratively withdrawn from the course.</w:t>
      </w:r>
      <w:r w:rsidR="00980499">
        <w:t xml:space="preserve"> </w:t>
      </w:r>
      <w:r w:rsidRPr="001201F6">
        <w:t xml:space="preserve">When a student is administratively withdrawn from a course due to an unsanctioned period of inactivity lasting 21 days, it is to establish the date that the student ceased attendance. Instructors should work with their </w:t>
      </w:r>
      <w:r w:rsidR="003C7DE1">
        <w:t>supervisors</w:t>
      </w:r>
      <w:r w:rsidRPr="001201F6">
        <w:t xml:space="preserve"> to communicate this status to the Registrar and other administrators on the 22nd day of non-attendance.</w:t>
      </w:r>
      <w:r w:rsidR="003C7DE1">
        <w:rPr>
          <w:rStyle w:val="CommentReference"/>
          <w:sz w:val="24"/>
          <w:szCs w:val="24"/>
        </w:rPr>
        <w:t xml:space="preserve"> T</w:t>
      </w:r>
      <w:r w:rsidR="003C7DE1">
        <w:t>he AW grade will be posted to the student’s transcript.</w:t>
      </w:r>
    </w:p>
    <w:p w14:paraId="0245ED56" w14:textId="438178C7" w:rsidR="00422EE4" w:rsidRPr="00E60EE5" w:rsidRDefault="00422EE4" w:rsidP="00E60EE5">
      <w:pPr>
        <w:pStyle w:val="KYSUPolicySubheading"/>
      </w:pPr>
      <w:r w:rsidRPr="00E60EE5">
        <w:t>Responsibilities for upholding the policy:</w:t>
      </w:r>
    </w:p>
    <w:p w14:paraId="522FF2DE" w14:textId="7FAAC821" w:rsidR="00097B34" w:rsidRPr="001201F6" w:rsidRDefault="00097B34" w:rsidP="00097B34">
      <w:pPr>
        <w:pStyle w:val="KYSUPolicyNormal"/>
      </w:pPr>
      <w:r w:rsidRPr="0014512E">
        <w:t xml:space="preserve">Subject-matter experts should include notice of this policy in the course syllabus. </w:t>
      </w:r>
      <w:r w:rsidR="001201F6" w:rsidRPr="001201F6">
        <w:t xml:space="preserve">Instructors are responsible for clearly communicating attendance and engagement requirements at the beginning of each course and monitoring student progress throughout the semester. </w:t>
      </w:r>
      <w:r w:rsidRPr="0014512E">
        <w:t>This information should appear in course communications, such as the welcome announcement and module 1 announcement.</w:t>
      </w:r>
      <w:r w:rsidR="00753C7E">
        <w:t xml:space="preserve"> </w:t>
      </w:r>
      <w:r w:rsidRPr="00BE0F87">
        <w:lastRenderedPageBreak/>
        <w:t xml:space="preserve">Instructors are responsible for notifying their supervisor and </w:t>
      </w:r>
      <w:r>
        <w:t xml:space="preserve">the </w:t>
      </w:r>
      <w:r w:rsidRPr="00BE0F87">
        <w:t>Registrar on the 22nd day of a student’s inactivity.</w:t>
      </w:r>
    </w:p>
    <w:p w14:paraId="177BFD2E" w14:textId="5F6A0709" w:rsidR="00097B34" w:rsidRPr="0014512E" w:rsidRDefault="002C6C30" w:rsidP="00097B34">
      <w:pPr>
        <w:pStyle w:val="KYSUPolicyNormal"/>
      </w:pPr>
      <w:r>
        <w:t xml:space="preserve">Per this policy, </w:t>
      </w:r>
      <w:r w:rsidR="005A756A">
        <w:t>students must “attend” and remain</w:t>
      </w:r>
      <w:r>
        <w:t xml:space="preserve"> academically engaged with their online courses</w:t>
      </w:r>
      <w:r w:rsidR="00342C16" w:rsidRPr="00BE0F87">
        <w:t xml:space="preserve">. </w:t>
      </w:r>
      <w:r w:rsidR="00097B34" w:rsidRPr="0014512E">
        <w:t>Students who cannot attend or participate in required activities due to extenuating circumstances should contact their instructors as soon as possible to make alternative arrangements.</w:t>
      </w:r>
    </w:p>
    <w:p w14:paraId="7835C512" w14:textId="77777777" w:rsidR="00A92BBA" w:rsidRDefault="00A92BBA" w:rsidP="00EB1BC9">
      <w:pPr>
        <w:pStyle w:val="KYSUPolicyHeading"/>
      </w:pPr>
      <w:r w:rsidRPr="00016860">
        <w:t>RELATED PROCEDURES:</w:t>
      </w:r>
    </w:p>
    <w:p w14:paraId="41D63163" w14:textId="3496187E" w:rsidR="008E4A37" w:rsidRPr="008E4A37" w:rsidRDefault="00BE0F87" w:rsidP="00BE0F87">
      <w:pPr>
        <w:pStyle w:val="KYSUPolicyNormal"/>
      </w:pPr>
      <w:r w:rsidRPr="005A43E6">
        <w:t xml:space="preserve">Students who fail to meet </w:t>
      </w:r>
      <w:r w:rsidR="002C6C30">
        <w:t xml:space="preserve">this policy’s attendance and engagement requirements </w:t>
      </w:r>
      <w:r w:rsidRPr="005A43E6">
        <w:t xml:space="preserve">may be administratively withdrawn from a course, </w:t>
      </w:r>
      <w:r w:rsidR="00342C16">
        <w:t xml:space="preserve">which could </w:t>
      </w:r>
      <w:r w:rsidR="002C6C30">
        <w:t>affect</w:t>
      </w:r>
      <w:r w:rsidR="00342C16">
        <w:t xml:space="preserve"> their financial aid. </w:t>
      </w:r>
      <w:r w:rsidR="00F67BF4">
        <w:t xml:space="preserve">They might also be </w:t>
      </w:r>
      <w:r w:rsidRPr="005A43E6">
        <w:t xml:space="preserve">subject to academic probation, suspension, or other disciplinary measures in accordance </w:t>
      </w:r>
      <w:r w:rsidR="008C0D71">
        <w:t xml:space="preserve">with </w:t>
      </w:r>
      <w:r w:rsidR="002675A5">
        <w:t>the Catalog and Policies.</w:t>
      </w:r>
    </w:p>
    <w:p w14:paraId="51316CEB" w14:textId="77777777" w:rsidR="00A92BBA" w:rsidRDefault="00A92BBA" w:rsidP="00EB1BC9">
      <w:pPr>
        <w:pStyle w:val="KYSUPolicyHeading"/>
      </w:pPr>
      <w:r w:rsidRPr="00016860">
        <w:t>DEFINITION</w:t>
      </w:r>
      <w:r w:rsidR="00EB1987">
        <w:t>S</w:t>
      </w:r>
      <w:r w:rsidRPr="00016860">
        <w:t>:</w:t>
      </w:r>
    </w:p>
    <w:p w14:paraId="702C57EC" w14:textId="6A42F71B" w:rsidR="008E4A37" w:rsidRDefault="00820C54" w:rsidP="008E4A37">
      <w:pPr>
        <w:pStyle w:val="KYSUPolicyNormal"/>
      </w:pPr>
      <w:r w:rsidRPr="00820C54">
        <w:rPr>
          <w:b/>
          <w:bCs w:val="0"/>
        </w:rPr>
        <w:t>Academic Engagement:</w:t>
      </w:r>
      <w:r>
        <w:t xml:space="preserve"> see</w:t>
      </w:r>
      <w:r w:rsidR="00F878CC">
        <w:t xml:space="preserve"> </w:t>
      </w:r>
      <w:r w:rsidR="00422EE4">
        <w:t>below.</w:t>
      </w:r>
    </w:p>
    <w:p w14:paraId="205E9E0B" w14:textId="683B238F" w:rsidR="00820C54" w:rsidRPr="008E4A37" w:rsidRDefault="00820C54" w:rsidP="008E4A37">
      <w:pPr>
        <w:pStyle w:val="KYSUPolicyNormal"/>
      </w:pPr>
      <w:r w:rsidRPr="00820C54">
        <w:rPr>
          <w:b/>
          <w:bCs w:val="0"/>
        </w:rPr>
        <w:t>Academic Attendance:</w:t>
      </w:r>
      <w:r>
        <w:t xml:space="preserve"> see </w:t>
      </w:r>
      <w:r w:rsidR="00422EE4">
        <w:t>below.</w:t>
      </w:r>
    </w:p>
    <w:p w14:paraId="527931B6" w14:textId="77777777" w:rsidR="00A92BBA" w:rsidRDefault="00A92BBA" w:rsidP="00EB1BC9">
      <w:pPr>
        <w:pStyle w:val="KYSUPolicyHeading"/>
      </w:pPr>
      <w:r w:rsidRPr="00016860">
        <w:t>RELATED POLICIES/DOCUMENTS:</w:t>
      </w:r>
    </w:p>
    <w:p w14:paraId="156156AD" w14:textId="77777777" w:rsidR="002675A5" w:rsidRPr="002675A5" w:rsidRDefault="002675A5" w:rsidP="002675A5">
      <w:pPr>
        <w:pStyle w:val="KYSUPolicyNormal"/>
      </w:pPr>
      <w:r w:rsidRPr="002675A5">
        <w:t>1.2.6 Course Attendance and Title IV</w:t>
      </w:r>
    </w:p>
    <w:p w14:paraId="6ADE44D1" w14:textId="631B4F4D" w:rsidR="00107D49" w:rsidRDefault="00107D49" w:rsidP="00107D49">
      <w:pPr>
        <w:pStyle w:val="KYSUPolicyNormal"/>
      </w:pPr>
      <w:r w:rsidRPr="00107D49">
        <w:t>1.2.9 Course Withdrawal</w:t>
      </w:r>
    </w:p>
    <w:p w14:paraId="0E74F042" w14:textId="2A0B8FC2" w:rsidR="00AB1E94" w:rsidRDefault="00A360A0" w:rsidP="00A360A0">
      <w:pPr>
        <w:pStyle w:val="KYSUPolicyNormal"/>
      </w:pPr>
      <w:r>
        <w:t>1.2.19 Satisfactory Academic Progress (SAP)</w:t>
      </w:r>
    </w:p>
    <w:p w14:paraId="3731BEFC" w14:textId="77777777" w:rsidR="00A92BBA" w:rsidRDefault="00A92BBA" w:rsidP="00EB1BC9">
      <w:pPr>
        <w:pStyle w:val="KYSUPolicyHeading"/>
      </w:pPr>
      <w:r w:rsidRPr="00016860">
        <w:t>STATUTORY OR REGULATORY REFERENCES:</w:t>
      </w:r>
    </w:p>
    <w:p w14:paraId="0FDE6ECF" w14:textId="77777777" w:rsidR="00BE0F87" w:rsidRPr="005A43E6" w:rsidRDefault="00BE0F87" w:rsidP="007C2B1E">
      <w:pPr>
        <w:pStyle w:val="KYSUPolicySubheading"/>
      </w:pPr>
      <w:r w:rsidRPr="005A43E6">
        <w:t>34 CFR 600.2 “Academic engagement”</w:t>
      </w:r>
    </w:p>
    <w:p w14:paraId="634DB8DD" w14:textId="3F2C64BB" w:rsidR="00BE0F87" w:rsidRPr="005A43E6" w:rsidRDefault="00BE0F87" w:rsidP="00BE0F87">
      <w:pPr>
        <w:pStyle w:val="KYSUPolicyNormal"/>
      </w:pPr>
      <w:r w:rsidRPr="005A43E6">
        <w:t>The Department of Education defines academic engagement</w:t>
      </w:r>
      <w:r w:rsidR="002C6C30">
        <w:t xml:space="preserve"> as</w:t>
      </w:r>
      <w:r w:rsidRPr="005A43E6">
        <w:t>:</w:t>
      </w:r>
    </w:p>
    <w:p w14:paraId="37B9E2EF" w14:textId="06BC40F0" w:rsidR="00BE0F87" w:rsidRPr="005A43E6" w:rsidRDefault="00BE0F87" w:rsidP="00BE0F87">
      <w:pPr>
        <w:pStyle w:val="KYSUPolicyNormal"/>
        <w:ind w:left="720"/>
        <w:rPr>
          <w:color w:val="333333"/>
          <w:shd w:val="clear" w:color="auto" w:fill="FFFFFF"/>
        </w:rPr>
      </w:pPr>
      <w:r w:rsidRPr="005A43E6">
        <w:t>“Academic engagement: Active participation by a student in an instructional activity related to the student’s course of study that— (1) Is defined by the institution in accordance with any applicable requirements of its State or accrediting agency; (2) Includes, but is not limited to— (</w:t>
      </w:r>
      <w:proofErr w:type="spellStart"/>
      <w:r w:rsidRPr="005A43E6">
        <w:t>i</w:t>
      </w:r>
      <w:proofErr w:type="spellEnd"/>
      <w:r w:rsidRPr="005A43E6">
        <w:t>) Attending a synchronous class, lecture, recitation, or field or laboratory activity, physically or online, where there is an opportunity for interaction between the instructor and students; (ii) Submitting an academic assignment; (iii) Taking an assessment or an exam; (iv) Participating in an interactive tutorial, webinar, or other interactive computer-assisted instruction; (v) Participating in a study group, group project, or an online discussion that is assigned by the institution; or (vi) Interacting with an instructor about academic matters; and (3) Does not include, for example— (i) Living in institutional housing; (ii) Participating in the institution’s meal plan; (iii) Logging into an online class or tutorial without any further participation; or (iv) Participating in academic counseling or advisement” (</w:t>
      </w:r>
      <w:r w:rsidRPr="005A43E6">
        <w:rPr>
          <w:color w:val="333333"/>
          <w:shd w:val="clear" w:color="auto" w:fill="FFFFFF"/>
        </w:rPr>
        <w:t>34 CFR 600.2 “Distance education”)</w:t>
      </w:r>
      <w:r>
        <w:rPr>
          <w:color w:val="333333"/>
          <w:shd w:val="clear" w:color="auto" w:fill="FFFFFF"/>
        </w:rPr>
        <w:t>.</w:t>
      </w:r>
      <w:r w:rsidRPr="005A43E6">
        <w:rPr>
          <w:rStyle w:val="FootnoteReference"/>
          <w:rFonts w:ascii="Times New Roman" w:hAnsi="Times New Roman" w:cs="Times New Roman"/>
        </w:rPr>
        <w:footnoteReference w:id="2"/>
      </w:r>
    </w:p>
    <w:p w14:paraId="7143ACD5" w14:textId="494B89FD" w:rsidR="00BE0F87" w:rsidRPr="005A43E6" w:rsidRDefault="00BE0F87" w:rsidP="007C2B1E">
      <w:pPr>
        <w:pStyle w:val="KYSUPolicySubheading"/>
        <w:rPr>
          <w:shd w:val="clear" w:color="auto" w:fill="FFFFFF"/>
        </w:rPr>
      </w:pPr>
      <w:r w:rsidRPr="005A43E6">
        <w:rPr>
          <w:shd w:val="clear" w:color="auto" w:fill="FFFFFF"/>
        </w:rPr>
        <w:lastRenderedPageBreak/>
        <w:t>34 CFR 668.22(l)(7)</w:t>
      </w:r>
      <w:r w:rsidR="00AF2864">
        <w:rPr>
          <w:shd w:val="clear" w:color="auto" w:fill="FFFFFF"/>
        </w:rPr>
        <w:t xml:space="preserve"> “Academic Attendance”</w:t>
      </w:r>
    </w:p>
    <w:p w14:paraId="4C4A688E" w14:textId="77777777" w:rsidR="00BE0F87" w:rsidRPr="005A43E6" w:rsidRDefault="00BE0F87" w:rsidP="00BE0F87">
      <w:pPr>
        <w:pStyle w:val="KYSUPolicyNormal"/>
      </w:pPr>
      <w:r w:rsidRPr="005A43E6">
        <w:t>The Department of Education specifies that “academic attendance” for financial aid purposes relates to the definition of “academic engagement” and entails institutional documentation of attendance policies which govern when the institution determines that a student has withdrawn:</w:t>
      </w:r>
    </w:p>
    <w:p w14:paraId="5D99EF1E" w14:textId="77777777" w:rsidR="00BE0F87" w:rsidRPr="005A43E6" w:rsidRDefault="00BE0F87" w:rsidP="00BE0F87">
      <w:pPr>
        <w:pStyle w:val="KYSUPolicyNormal"/>
        <w:ind w:left="720"/>
      </w:pPr>
      <w:r w:rsidRPr="005A43E6">
        <w:t>“(7)(</w:t>
      </w:r>
      <w:proofErr w:type="spellStart"/>
      <w:r w:rsidRPr="005A43E6">
        <w:t>i</w:t>
      </w:r>
      <w:proofErr w:type="spellEnd"/>
      <w:r w:rsidRPr="005A43E6">
        <w:t xml:space="preserve">) “Academic attendance” and “attendance at an </w:t>
      </w:r>
      <w:proofErr w:type="gramStart"/>
      <w:r w:rsidRPr="005A43E6">
        <w:t>academically-related</w:t>
      </w:r>
      <w:proofErr w:type="gramEnd"/>
      <w:r w:rsidRPr="005A43E6">
        <w:t xml:space="preserve"> activity” must include academic engagement as defined under 34 CFR 600.2. (ii) A determination of “academic attendance” or “attendance at an </w:t>
      </w:r>
      <w:proofErr w:type="gramStart"/>
      <w:r w:rsidRPr="005A43E6">
        <w:t>academically-related</w:t>
      </w:r>
      <w:proofErr w:type="gramEnd"/>
      <w:r w:rsidRPr="005A43E6">
        <w:t xml:space="preserve"> activity” must be made by the institution; a student’s certification of attendance that is not supported by institutional documentation is not acceptable” (</w:t>
      </w:r>
      <w:r w:rsidRPr="005A43E6">
        <w:rPr>
          <w:shd w:val="clear" w:color="auto" w:fill="FFFFFF"/>
        </w:rPr>
        <w:t>34 CFR 668.22(l)(7)).</w:t>
      </w:r>
      <w:r w:rsidRPr="005A43E6">
        <w:rPr>
          <w:rStyle w:val="FootnoteReference"/>
          <w:rFonts w:ascii="Times New Roman" w:hAnsi="Times New Roman" w:cs="Times New Roman"/>
        </w:rPr>
        <w:footnoteReference w:id="3"/>
      </w:r>
    </w:p>
    <w:p w14:paraId="75774270" w14:textId="77777777" w:rsidR="00BE0F87" w:rsidRPr="007C2B1E" w:rsidRDefault="00BE0F87" w:rsidP="007C2B1E">
      <w:pPr>
        <w:pStyle w:val="KYSUPolicySubheading"/>
      </w:pPr>
      <w:r w:rsidRPr="007C2B1E">
        <w:t>34 CFR 668.22(l)(3)</w:t>
      </w:r>
    </w:p>
    <w:p w14:paraId="7B3CBC25" w14:textId="046A7483" w:rsidR="00BE0F87" w:rsidRPr="005A43E6" w:rsidRDefault="00BE0F87" w:rsidP="00BE0F87">
      <w:pPr>
        <w:pStyle w:val="KYSUPolicyNormal"/>
      </w:pPr>
      <w:r w:rsidRPr="005A43E6">
        <w:t xml:space="preserve">The Department of Education provides guidance on how to track the </w:t>
      </w:r>
      <w:r w:rsidR="002C6C30">
        <w:t>withdrawal date</w:t>
      </w:r>
      <w:r w:rsidRPr="005A43E6">
        <w:t xml:space="preserve"> for financial aid purposes at institutions that do not require attendance. This is relevant in online education for instructors tracking periods of inactivity, which could involve a student’s withdrawal from the institution:</w:t>
      </w:r>
    </w:p>
    <w:p w14:paraId="640AC236" w14:textId="77777777" w:rsidR="00BE0F87" w:rsidRPr="005A43E6" w:rsidRDefault="00BE0F87" w:rsidP="00BE0F87">
      <w:pPr>
        <w:pStyle w:val="KYSUPolicyNormal"/>
        <w:ind w:left="720"/>
      </w:pPr>
      <w:r w:rsidRPr="005A43E6">
        <w:t>“(3) The “date of the institution’s determination that the student withdrew” for an institution that is not required to take attendance is— (</w:t>
      </w:r>
      <w:proofErr w:type="spellStart"/>
      <w:r w:rsidRPr="005A43E6">
        <w:t>i</w:t>
      </w:r>
      <w:proofErr w:type="spellEnd"/>
      <w:r w:rsidRPr="005A43E6">
        <w:t xml:space="preserve">) For a student who provides notification to the institution of his or her withdrawal, the student’s withdrawal date as determined under paragraph (c) of this section or the date of notification of withdrawal, whichever is later; (ii) For a student who did not provide notification of his </w:t>
      </w:r>
      <w:proofErr w:type="spellStart"/>
      <w:r w:rsidRPr="005A43E6">
        <w:t>of</w:t>
      </w:r>
      <w:proofErr w:type="spellEnd"/>
      <w:r w:rsidRPr="005A43E6">
        <w:t xml:space="preserve"> her withdrawal to the institution, the date that the institution becomes aware that the student ceased attendance; (iii) For a student who does not return from an approved leave of absence, the earlier of the date of the end of the leave of absence or the date the student notifies the institution that he or she will not be returning to the institution; or (iv) For a student whose rescission is negated under paragraph (c)(2)(</w:t>
      </w:r>
      <w:proofErr w:type="spellStart"/>
      <w:r w:rsidRPr="005A43E6">
        <w:t>i</w:t>
      </w:r>
      <w:proofErr w:type="spellEnd"/>
      <w:r w:rsidRPr="005A43E6">
        <w:t>)(B) of this section, the date the institution becomes aware that the student did not, or will not, complete the payment period or period of enrollment. (v) For a student who takes a leave of absence that is not approved in accordance with paragraph (d) of this section, the date that the student begins the leave of absence” (34 CFR 668.22(l)(3)).</w:t>
      </w:r>
      <w:r w:rsidRPr="005A43E6">
        <w:rPr>
          <w:rStyle w:val="FootnoteReference"/>
          <w:rFonts w:ascii="Times New Roman" w:hAnsi="Times New Roman" w:cs="Times New Roman"/>
        </w:rPr>
        <w:footnoteReference w:id="4"/>
      </w:r>
    </w:p>
    <w:p w14:paraId="4E004191" w14:textId="77777777" w:rsidR="00BE0F87" w:rsidRPr="00AF2864" w:rsidRDefault="00BE0F87" w:rsidP="00AF2864">
      <w:pPr>
        <w:pStyle w:val="KYSUPolicyNormal"/>
      </w:pPr>
      <w:r w:rsidRPr="00AF2864">
        <w:t>This policy complies with all regulations governing Federal Student Aid and academic engagement.</w:t>
      </w:r>
    </w:p>
    <w:p w14:paraId="52A20D4E" w14:textId="77777777" w:rsidR="00976C84" w:rsidRDefault="00976C84" w:rsidP="00976C84">
      <w:pPr>
        <w:pStyle w:val="KYSUPolicyHeading"/>
      </w:pPr>
      <w:r w:rsidRPr="00016860">
        <w:t>POLICY OWNER/INTERPRETING AUTHORITY:</w:t>
      </w:r>
    </w:p>
    <w:p w14:paraId="2DE559F4" w14:textId="25241355" w:rsidR="008E4A37" w:rsidRDefault="00AF2864" w:rsidP="008E4A37">
      <w:pPr>
        <w:pStyle w:val="KYSUPolicyNormal"/>
      </w:pPr>
      <w:r>
        <w:t>The Office of Online Education</w:t>
      </w:r>
    </w:p>
    <w:p w14:paraId="52B8BFB4" w14:textId="77777777" w:rsidR="00453999" w:rsidRDefault="00453999" w:rsidP="00453999">
      <w:pPr>
        <w:pStyle w:val="KYSUPolicyHeading"/>
      </w:pPr>
      <w:r>
        <w:t>DOCUMENT DATE AND VERSION:</w:t>
      </w:r>
    </w:p>
    <w:p w14:paraId="149F42F8" w14:textId="38B736E0" w:rsidR="00453999" w:rsidRDefault="00533653" w:rsidP="00453999">
      <w:pPr>
        <w:pStyle w:val="KYSUPolicyNormal"/>
        <w:rPr>
          <w:noProof/>
        </w:rPr>
      </w:pPr>
      <w:r w:rsidRPr="00533653">
        <w:t>5/25/2024</w:t>
      </w:r>
      <w:r>
        <w:t xml:space="preserve"> </w:t>
      </w:r>
      <w:r w:rsidR="009B4BB3">
        <w:t xml:space="preserve">– </w:t>
      </w:r>
      <w:fldSimple w:instr=" FILENAME  \* MERGEFORMAT ">
        <w:r>
          <w:rPr>
            <w:noProof/>
          </w:rPr>
          <w:t>2024.05.25_KYSU_Online Course Attendance Policy_v3.docx</w:t>
        </w:r>
      </w:fldSimple>
    </w:p>
    <w:p w14:paraId="58D05698" w14:textId="0185868F" w:rsidR="00A92BBA" w:rsidRPr="00533653" w:rsidRDefault="00A92BBA" w:rsidP="00533653">
      <w:pPr>
        <w:pStyle w:val="KYSUPolicyNormal"/>
      </w:pPr>
    </w:p>
    <w:sectPr w:rsidR="00A92BBA" w:rsidRPr="00533653" w:rsidSect="001201F6">
      <w:headerReference w:type="default" r:id="rId15"/>
      <w:footerReference w:type="even" r:id="rId16"/>
      <w:footerReference w:type="default" r:id="rId17"/>
      <w:pgSz w:w="12240" w:h="15840"/>
      <w:pgMar w:top="720" w:right="1440" w:bottom="144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ohn Markley" w:date="2024-03-13T16:31:00Z" w:initials="JM">
    <w:p w14:paraId="70E8EF79" w14:textId="77777777" w:rsidR="004506CC" w:rsidRDefault="004506CC" w:rsidP="004506CC">
      <w:r>
        <w:rPr>
          <w:rStyle w:val="CommentReference"/>
        </w:rPr>
        <w:annotationRef/>
      </w:r>
      <w:r>
        <w:rPr>
          <w:rFonts w:ascii="Georgia" w:eastAsiaTheme="minorHAnsi" w:hAnsi="Georgia" w:cstheme="minorBidi"/>
          <w:kern w:val="2"/>
          <w:sz w:val="20"/>
          <w:szCs w:val="20"/>
          <w14:ligatures w14:val="standardContextual"/>
        </w:rPr>
        <w:t xml:space="preserve">The numbering is designed to make a KYSU Online section of policies in the policy enumeration currently in place for Kentucky State. The first number, 1 = Academics Volume; the second number, 3 = KYSU Online section of Volume 1; the third number, 1 = the first policy in that section. </w:t>
      </w:r>
    </w:p>
  </w:comment>
  <w:comment w:id="2" w:author="John Markley" w:date="2023-10-17T17:01:00Z" w:initials="JM">
    <w:p w14:paraId="41C003DC" w14:textId="711F7A09" w:rsidR="001201F6" w:rsidRDefault="001201F6" w:rsidP="001201F6">
      <w:r>
        <w:rPr>
          <w:rStyle w:val="CommentReference"/>
        </w:rPr>
        <w:annotationRef/>
      </w:r>
      <w:r>
        <w:rPr>
          <w:sz w:val="20"/>
          <w:szCs w:val="20"/>
        </w:rPr>
        <w:t>We need to make sure this is procedurally correct with how a given school manages online attendance at the start of a course and how the rosters are confirmed with the Registrar.</w:t>
      </w:r>
    </w:p>
  </w:comment>
  <w:comment w:id="3" w:author="Mike Floyd" w:date="2023-10-19T10:54:00Z" w:initials="MF">
    <w:p w14:paraId="7E60EC34" w14:textId="77777777" w:rsidR="001201F6" w:rsidRDefault="001201F6" w:rsidP="001201F6">
      <w:pPr>
        <w:pStyle w:val="CommentText"/>
      </w:pPr>
      <w:r>
        <w:t xml:space="preserve">The school must have a policy on this and this would be the best way to handle it, but I am sure each school will have a set way they handle it. I would think we would make a strong recommendation here to develop something that follows what you have here.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E8EF79" w15:done="1"/>
  <w15:commentEx w15:paraId="41C003DC" w15:done="1"/>
  <w15:commentEx w15:paraId="7E60EC34" w15:paraIdParent="41C003D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A80C05" w16cex:dateUtc="2024-03-13T20:31:00Z"/>
  <w16cex:commentExtensible w16cex:durableId="76A8D177" w16cex:dateUtc="2023-10-17T21:01:00Z"/>
  <w16cex:commentExtensible w16cex:durableId="05BEC1E3" w16cex:dateUtc="2023-10-19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E8EF79" w16cid:durableId="6EA80C05"/>
  <w16cid:commentId w16cid:paraId="41C003DC" w16cid:durableId="76A8D177"/>
  <w16cid:commentId w16cid:paraId="7E60EC34" w16cid:durableId="05BEC1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435E6" w14:textId="77777777" w:rsidR="00F04C9A" w:rsidRDefault="00F04C9A" w:rsidP="00A92BBA">
      <w:r>
        <w:separator/>
      </w:r>
    </w:p>
  </w:endnote>
  <w:endnote w:type="continuationSeparator" w:id="0">
    <w:p w14:paraId="713A862D" w14:textId="77777777" w:rsidR="00F04C9A" w:rsidRDefault="00F04C9A" w:rsidP="00A9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2126526"/>
      <w:docPartObj>
        <w:docPartGallery w:val="Page Numbers (Bottom of Page)"/>
        <w:docPartUnique/>
      </w:docPartObj>
    </w:sdtPr>
    <w:sdtContent>
      <w:p w14:paraId="6E752FD3" w14:textId="77777777" w:rsidR="00A92BBA" w:rsidRDefault="00A92BBA" w:rsidP="00EF23E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B8AD36" w14:textId="77777777" w:rsidR="00A92BBA" w:rsidRDefault="00A92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7945388"/>
      <w:docPartObj>
        <w:docPartGallery w:val="Page Numbers (Bottom of Page)"/>
        <w:docPartUnique/>
      </w:docPartObj>
    </w:sdtPr>
    <w:sdtEndPr>
      <w:rPr>
        <w:rStyle w:val="PageNumber"/>
        <w:rFonts w:ascii="Arial" w:hAnsi="Arial" w:cs="Arial"/>
        <w:sz w:val="20"/>
        <w:szCs w:val="20"/>
      </w:rPr>
    </w:sdtEndPr>
    <w:sdtContent>
      <w:p w14:paraId="26811B79" w14:textId="77777777" w:rsidR="00A92BBA" w:rsidRPr="00A92BBA" w:rsidRDefault="00A92BBA" w:rsidP="00EF23E0">
        <w:pPr>
          <w:pStyle w:val="Footer"/>
          <w:framePr w:wrap="none" w:vAnchor="text" w:hAnchor="margin" w:xAlign="center" w:y="1"/>
          <w:rPr>
            <w:rStyle w:val="PageNumber"/>
            <w:rFonts w:ascii="Arial" w:hAnsi="Arial" w:cs="Arial"/>
            <w:sz w:val="20"/>
            <w:szCs w:val="20"/>
          </w:rPr>
        </w:pPr>
        <w:r w:rsidRPr="00A92BBA">
          <w:rPr>
            <w:rStyle w:val="PageNumber"/>
            <w:rFonts w:ascii="Arial" w:hAnsi="Arial" w:cs="Arial"/>
            <w:sz w:val="20"/>
            <w:szCs w:val="20"/>
          </w:rPr>
          <w:fldChar w:fldCharType="begin"/>
        </w:r>
        <w:r w:rsidRPr="00A92BBA">
          <w:rPr>
            <w:rStyle w:val="PageNumber"/>
            <w:rFonts w:ascii="Arial" w:hAnsi="Arial" w:cs="Arial"/>
            <w:sz w:val="20"/>
            <w:szCs w:val="20"/>
          </w:rPr>
          <w:instrText xml:space="preserve"> PAGE </w:instrText>
        </w:r>
        <w:r w:rsidRPr="00A92BBA">
          <w:rPr>
            <w:rStyle w:val="PageNumber"/>
            <w:rFonts w:ascii="Arial" w:hAnsi="Arial" w:cs="Arial"/>
            <w:sz w:val="20"/>
            <w:szCs w:val="20"/>
          </w:rPr>
          <w:fldChar w:fldCharType="separate"/>
        </w:r>
        <w:r w:rsidRPr="00A92BBA">
          <w:rPr>
            <w:rStyle w:val="PageNumber"/>
            <w:rFonts w:ascii="Arial" w:hAnsi="Arial" w:cs="Arial"/>
            <w:noProof/>
            <w:sz w:val="20"/>
            <w:szCs w:val="20"/>
          </w:rPr>
          <w:t>1</w:t>
        </w:r>
        <w:r w:rsidRPr="00A92BBA">
          <w:rPr>
            <w:rStyle w:val="PageNumber"/>
            <w:rFonts w:ascii="Arial" w:hAnsi="Arial" w:cs="Arial"/>
            <w:sz w:val="20"/>
            <w:szCs w:val="20"/>
          </w:rPr>
          <w:fldChar w:fldCharType="end"/>
        </w:r>
      </w:p>
    </w:sdtContent>
  </w:sdt>
  <w:p w14:paraId="4207CA32" w14:textId="77777777" w:rsidR="00A92BBA" w:rsidRPr="00A92BBA" w:rsidRDefault="00A92BBA">
    <w:pPr>
      <w:pStyle w:val="Footer"/>
      <w:rPr>
        <w:rFonts w:ascii="Arial" w:hAnsi="Arial" w:cs="Arial"/>
        <w:sz w:val="20"/>
        <w:szCs w:val="20"/>
      </w:rPr>
    </w:pPr>
    <w:r w:rsidRPr="00A92BBA">
      <w:rPr>
        <w:rFonts w:ascii="Arial" w:hAnsi="Arial" w:cs="Arial"/>
        <w:noProof/>
        <w:sz w:val="20"/>
        <w:szCs w:val="20"/>
      </w:rPr>
      <mc:AlternateContent>
        <mc:Choice Requires="wps">
          <w:drawing>
            <wp:anchor distT="0" distB="0" distL="0" distR="0" simplePos="0" relativeHeight="251659264" behindDoc="1" locked="0" layoutInCell="1" allowOverlap="1" wp14:anchorId="16F66C9E" wp14:editId="70E204F9">
              <wp:simplePos x="0" y="0"/>
              <wp:positionH relativeFrom="page">
                <wp:posOffset>5010955</wp:posOffset>
              </wp:positionH>
              <wp:positionV relativeFrom="page">
                <wp:posOffset>9526502</wp:posOffset>
              </wp:positionV>
              <wp:extent cx="2424430" cy="1530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4430" cy="153035"/>
                      </a:xfrm>
                      <a:prstGeom prst="rect">
                        <a:avLst/>
                      </a:prstGeom>
                    </wps:spPr>
                    <wps:txbx>
                      <w:txbxContent>
                        <w:p w14:paraId="65AB5CC1" w14:textId="77777777" w:rsidR="00A92BBA" w:rsidRDefault="00A92BBA" w:rsidP="00A92BBA">
                          <w:pPr>
                            <w:spacing w:line="213" w:lineRule="exact"/>
                            <w:ind w:left="20"/>
                            <w:rPr>
                              <w:sz w:val="20"/>
                            </w:rPr>
                          </w:pPr>
                          <w:r>
                            <w:rPr>
                              <w:w w:val="75"/>
                              <w:sz w:val="20"/>
                            </w:rPr>
                            <w:t>ALL</w:t>
                          </w:r>
                          <w:r>
                            <w:rPr>
                              <w:spacing w:val="12"/>
                              <w:sz w:val="20"/>
                            </w:rPr>
                            <w:t xml:space="preserve"> </w:t>
                          </w:r>
                          <w:r>
                            <w:rPr>
                              <w:w w:val="75"/>
                              <w:sz w:val="20"/>
                            </w:rPr>
                            <w:t>POLICIES</w:t>
                          </w:r>
                          <w:r>
                            <w:rPr>
                              <w:spacing w:val="11"/>
                              <w:sz w:val="20"/>
                            </w:rPr>
                            <w:t xml:space="preserve"> </w:t>
                          </w:r>
                          <w:r>
                            <w:rPr>
                              <w:w w:val="75"/>
                              <w:sz w:val="20"/>
                            </w:rPr>
                            <w:t>ARE</w:t>
                          </w:r>
                          <w:r>
                            <w:rPr>
                              <w:spacing w:val="11"/>
                              <w:sz w:val="20"/>
                            </w:rPr>
                            <w:t xml:space="preserve"> </w:t>
                          </w:r>
                          <w:r>
                            <w:rPr>
                              <w:w w:val="75"/>
                              <w:sz w:val="20"/>
                            </w:rPr>
                            <w:t>SUBJECT</w:t>
                          </w:r>
                          <w:r>
                            <w:rPr>
                              <w:spacing w:val="11"/>
                              <w:sz w:val="20"/>
                            </w:rPr>
                            <w:t xml:space="preserve"> </w:t>
                          </w:r>
                          <w:r>
                            <w:rPr>
                              <w:w w:val="75"/>
                              <w:sz w:val="20"/>
                            </w:rPr>
                            <w:t>TO</w:t>
                          </w:r>
                          <w:r>
                            <w:rPr>
                              <w:spacing w:val="11"/>
                              <w:sz w:val="20"/>
                            </w:rPr>
                            <w:t xml:space="preserve"> </w:t>
                          </w:r>
                          <w:r>
                            <w:rPr>
                              <w:spacing w:val="-2"/>
                              <w:w w:val="75"/>
                              <w:sz w:val="20"/>
                            </w:rPr>
                            <w:t>AMMENDMENT</w:t>
                          </w:r>
                        </w:p>
                      </w:txbxContent>
                    </wps:txbx>
                    <wps:bodyPr wrap="square" lIns="0" tIns="0" rIns="0" bIns="0" rtlCol="0">
                      <a:noAutofit/>
                    </wps:bodyPr>
                  </wps:wsp>
                </a:graphicData>
              </a:graphic>
            </wp:anchor>
          </w:drawing>
        </mc:Choice>
        <mc:Fallback>
          <w:pict>
            <v:shapetype w14:anchorId="16F66C9E" id="_x0000_t202" coordsize="21600,21600" o:spt="202" path="m,l,21600r21600,l21600,xe">
              <v:stroke joinstyle="miter"/>
              <v:path gradientshapeok="t" o:connecttype="rect"/>
            </v:shapetype>
            <v:shape id="Textbox 3" o:spid="_x0000_s1026" type="#_x0000_t202" style="position:absolute;margin-left:394.55pt;margin-top:750.1pt;width:190.9pt;height:12.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" filled="f" stroked="f">
              <v:textbox inset="0,0,0,0">
                <w:txbxContent>
                  <w:p w14:paraId="65AB5CC1" w14:textId="77777777" w:rsidR="00A92BBA" w:rsidRDefault="00A92BBA" w:rsidP="00A92BBA">
                    <w:pPr>
                      <w:spacing w:line="213" w:lineRule="exact"/>
                      <w:ind w:left="20"/>
                      <w:rPr>
                        <w:sz w:val="20"/>
                      </w:rPr>
                    </w:pPr>
                    <w:r>
                      <w:rPr>
                        <w:w w:val="75"/>
                        <w:sz w:val="20"/>
                      </w:rPr>
                      <w:t>ALL</w:t>
                    </w:r>
                    <w:r>
                      <w:rPr>
                        <w:spacing w:val="12"/>
                        <w:sz w:val="20"/>
                      </w:rPr>
                      <w:t xml:space="preserve"> </w:t>
                    </w:r>
                    <w:r>
                      <w:rPr>
                        <w:w w:val="75"/>
                        <w:sz w:val="20"/>
                      </w:rPr>
                      <w:t>POLICIES</w:t>
                    </w:r>
                    <w:r>
                      <w:rPr>
                        <w:spacing w:val="11"/>
                        <w:sz w:val="20"/>
                      </w:rPr>
                      <w:t xml:space="preserve"> </w:t>
                    </w:r>
                    <w:r>
                      <w:rPr>
                        <w:w w:val="75"/>
                        <w:sz w:val="20"/>
                      </w:rPr>
                      <w:t>ARE</w:t>
                    </w:r>
                    <w:r>
                      <w:rPr>
                        <w:spacing w:val="11"/>
                        <w:sz w:val="20"/>
                      </w:rPr>
                      <w:t xml:space="preserve"> </w:t>
                    </w:r>
                    <w:r>
                      <w:rPr>
                        <w:w w:val="75"/>
                        <w:sz w:val="20"/>
                      </w:rPr>
                      <w:t>SUBJECT</w:t>
                    </w:r>
                    <w:r>
                      <w:rPr>
                        <w:spacing w:val="11"/>
                        <w:sz w:val="20"/>
                      </w:rPr>
                      <w:t xml:space="preserve"> </w:t>
                    </w:r>
                    <w:r>
                      <w:rPr>
                        <w:w w:val="75"/>
                        <w:sz w:val="20"/>
                      </w:rPr>
                      <w:t>TO</w:t>
                    </w:r>
                    <w:r>
                      <w:rPr>
                        <w:spacing w:val="11"/>
                        <w:sz w:val="20"/>
                      </w:rPr>
                      <w:t xml:space="preserve"> </w:t>
                    </w:r>
                    <w:r>
                      <w:rPr>
                        <w:spacing w:val="-2"/>
                        <w:w w:val="75"/>
                        <w:sz w:val="20"/>
                      </w:rPr>
                      <w:t>AMMENDMENT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B8AFD" w14:textId="77777777" w:rsidR="00F04C9A" w:rsidRDefault="00F04C9A" w:rsidP="00A92BBA">
      <w:r>
        <w:separator/>
      </w:r>
    </w:p>
  </w:footnote>
  <w:footnote w:type="continuationSeparator" w:id="0">
    <w:p w14:paraId="79FF85EC" w14:textId="77777777" w:rsidR="00F04C9A" w:rsidRDefault="00F04C9A" w:rsidP="00A92BBA">
      <w:r>
        <w:continuationSeparator/>
      </w:r>
    </w:p>
  </w:footnote>
  <w:footnote w:id="1">
    <w:p w14:paraId="42505C67" w14:textId="130CEA75" w:rsidR="001201F6" w:rsidRDefault="001201F6">
      <w:pPr>
        <w:pStyle w:val="FootnoteText"/>
      </w:pPr>
      <w:r>
        <w:rPr>
          <w:rStyle w:val="FootnoteReference"/>
        </w:rPr>
        <w:footnoteRef/>
      </w:r>
      <w:r>
        <w:t xml:space="preserve"> See the complete list of activities constituting “academic engagement” (</w:t>
      </w:r>
      <w:r w:rsidRPr="00DD6B04">
        <w:t>34 CFR 600.2 “Academic engagement”</w:t>
      </w:r>
      <w:r>
        <w:t>).</w:t>
      </w:r>
    </w:p>
  </w:footnote>
  <w:footnote w:id="2">
    <w:p w14:paraId="7AE029B8" w14:textId="77777777" w:rsidR="00BE0F87" w:rsidRDefault="00BE0F87" w:rsidP="00BE0F87">
      <w:pPr>
        <w:pStyle w:val="FootnoteText"/>
      </w:pPr>
      <w:r>
        <w:rPr>
          <w:rStyle w:val="FootnoteReference"/>
        </w:rPr>
        <w:footnoteRef/>
      </w:r>
      <w:r>
        <w:t xml:space="preserve"> </w:t>
      </w:r>
      <w:r w:rsidRPr="00D80664">
        <w:rPr>
          <w:color w:val="333333"/>
          <w:shd w:val="clear" w:color="auto" w:fill="FFFFFF"/>
        </w:rPr>
        <w:t>https://www.ecfr.gov/current/title-34/part-600#p-600.2(Academic%20engagement)</w:t>
      </w:r>
    </w:p>
  </w:footnote>
  <w:footnote w:id="3">
    <w:p w14:paraId="04AD7414" w14:textId="77777777" w:rsidR="00BE0F87" w:rsidRPr="00FB783C" w:rsidRDefault="00BE0F87" w:rsidP="00BE0F87">
      <w:pPr>
        <w:pStyle w:val="FootnoteText"/>
      </w:pPr>
      <w:r w:rsidRPr="00FB783C">
        <w:rPr>
          <w:rStyle w:val="FootnoteReference"/>
        </w:rPr>
        <w:footnoteRef/>
      </w:r>
      <w:r w:rsidRPr="00FB783C">
        <w:t xml:space="preserve"> </w:t>
      </w:r>
      <w:r w:rsidRPr="00FB783C">
        <w:rPr>
          <w:color w:val="333333"/>
          <w:shd w:val="clear" w:color="auto" w:fill="FFFFFF"/>
        </w:rPr>
        <w:t>https://www.ecfr.gov/current/title-34/part-668/section-668.22#p-668.22(l)(7)</w:t>
      </w:r>
    </w:p>
  </w:footnote>
  <w:footnote w:id="4">
    <w:p w14:paraId="0D4ADCE4" w14:textId="77777777" w:rsidR="00BE0F87" w:rsidRPr="00661A56" w:rsidRDefault="00BE0F87" w:rsidP="00BE0F87">
      <w:pPr>
        <w:pStyle w:val="FootnoteText"/>
      </w:pPr>
      <w:r w:rsidRPr="00661A56">
        <w:rPr>
          <w:rStyle w:val="FootnoteReference"/>
        </w:rPr>
        <w:footnoteRef/>
      </w:r>
      <w:r w:rsidRPr="00661A56">
        <w:t xml:space="preserve"> </w:t>
      </w:r>
      <w:r w:rsidRPr="00661A56">
        <w:rPr>
          <w:color w:val="333333"/>
          <w:shd w:val="clear" w:color="auto" w:fill="FFFFFF"/>
        </w:rPr>
        <w:t>https://www.ecfr.gov/current/title-34/part-668/section-668.22#p-668.22(l)(3)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85948" w14:textId="77777777" w:rsidR="00A92BBA" w:rsidRDefault="00A92BBA" w:rsidP="00ED7C5D">
    <w:pPr>
      <w:pStyle w:val="Header"/>
      <w:jc w:val="center"/>
    </w:pPr>
    <w:r>
      <w:rPr>
        <w:noProof/>
      </w:rPr>
      <w:drawing>
        <wp:inline distT="0" distB="0" distL="0" distR="0" wp14:anchorId="52850FF6" wp14:editId="55C2384B">
          <wp:extent cx="5544820" cy="865505"/>
          <wp:effectExtent l="0" t="0" r="5080" b="0"/>
          <wp:docPr id="1" name="Image 1" descr="A green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green text on a white background&#10;&#10;Description automatically generated"/>
                  <pic:cNvPicPr>
                    <a:picLocks/>
                  </pic:cNvPicPr>
                </pic:nvPicPr>
                <pic:blipFill>
                  <a:blip r:embed="rId1" cstate="print"/>
                  <a:stretch>
                    <a:fillRect/>
                  </a:stretch>
                </pic:blipFill>
                <pic:spPr>
                  <a:xfrm>
                    <a:off x="0" y="0"/>
                    <a:ext cx="5544820" cy="865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029D"/>
    <w:multiLevelType w:val="multilevel"/>
    <w:tmpl w:val="90824A7E"/>
    <w:styleLink w:val="CurrentList2"/>
    <w:lvl w:ilvl="0">
      <w:start w:val="1"/>
      <w:numFmt w:val="upperRoman"/>
      <w:suff w:val="space"/>
      <w:lvlText w:val="%1."/>
      <w:lvlJc w:val="left"/>
      <w:pPr>
        <w:ind w:left="0" w:hanging="360"/>
      </w:pPr>
      <w:rPr>
        <w:rFonts w:hint="default"/>
      </w:rPr>
    </w:lvl>
    <w:lvl w:ilvl="1">
      <w:start w:val="1"/>
      <w:numFmt w:val="upperLetter"/>
      <w:suff w:val="space"/>
      <w:lvlText w:val="%2."/>
      <w:lvlJc w:val="left"/>
      <w:pPr>
        <w:ind w:left="360" w:firstLine="0"/>
      </w:pPr>
      <w:rPr>
        <w:rFonts w:hint="default"/>
      </w:rPr>
    </w:lvl>
    <w:lvl w:ilvl="2">
      <w:start w:val="1"/>
      <w:numFmt w:val="decimal"/>
      <w:suff w:val="space"/>
      <w:lvlText w:val="%3."/>
      <w:lvlJc w:val="left"/>
      <w:pPr>
        <w:ind w:left="1080" w:hanging="360"/>
      </w:pPr>
      <w:rPr>
        <w:rFonts w:hint="default"/>
      </w:rPr>
    </w:lvl>
    <w:lvl w:ilvl="3">
      <w:start w:val="1"/>
      <w:numFmt w:val="lowerLetter"/>
      <w:lvlText w:val="%4)"/>
      <w:lvlJc w:val="left"/>
      <w:pPr>
        <w:ind w:left="1800" w:firstLine="0"/>
      </w:pPr>
      <w:rPr>
        <w:rFonts w:hint="default"/>
      </w:rPr>
    </w:lvl>
    <w:lvl w:ilvl="4">
      <w:start w:val="1"/>
      <w:numFmt w:val="decimal"/>
      <w:lvlText w:val="(%5)"/>
      <w:lvlJc w:val="left"/>
      <w:pPr>
        <w:ind w:left="2520" w:firstLine="0"/>
      </w:pPr>
      <w:rPr>
        <w:rFonts w:hint="default"/>
      </w:rPr>
    </w:lvl>
    <w:lvl w:ilvl="5">
      <w:start w:val="1"/>
      <w:numFmt w:val="lowerLetter"/>
      <w:lvlText w:val="(%6)"/>
      <w:lvlJc w:val="left"/>
      <w:pPr>
        <w:ind w:left="3240" w:firstLine="0"/>
      </w:pPr>
      <w:rPr>
        <w:rFonts w:hint="default"/>
      </w:rPr>
    </w:lvl>
    <w:lvl w:ilvl="6">
      <w:start w:val="1"/>
      <w:numFmt w:val="lowerRoman"/>
      <w:lvlText w:val="(%7)"/>
      <w:lvlJc w:val="left"/>
      <w:pPr>
        <w:ind w:left="3960" w:firstLine="0"/>
      </w:pPr>
      <w:rPr>
        <w:rFonts w:hint="default"/>
      </w:rPr>
    </w:lvl>
    <w:lvl w:ilvl="7">
      <w:start w:val="1"/>
      <w:numFmt w:val="lowerLetter"/>
      <w:lvlText w:val="(%8)"/>
      <w:lvlJc w:val="left"/>
      <w:pPr>
        <w:ind w:left="4680" w:firstLine="0"/>
      </w:pPr>
      <w:rPr>
        <w:rFonts w:hint="default"/>
      </w:rPr>
    </w:lvl>
    <w:lvl w:ilvl="8">
      <w:start w:val="1"/>
      <w:numFmt w:val="lowerRoman"/>
      <w:lvlText w:val="(%9)"/>
      <w:lvlJc w:val="left"/>
      <w:pPr>
        <w:ind w:left="5400" w:firstLine="0"/>
      </w:pPr>
      <w:rPr>
        <w:rFonts w:hint="default"/>
      </w:rPr>
    </w:lvl>
  </w:abstractNum>
  <w:abstractNum w:abstractNumId="1" w15:restartNumberingAfterBreak="0">
    <w:nsid w:val="4FCE4EEC"/>
    <w:multiLevelType w:val="multilevel"/>
    <w:tmpl w:val="A7D88F02"/>
    <w:lvl w:ilvl="0">
      <w:start w:val="1"/>
      <w:numFmt w:val="decimal"/>
      <w:pStyle w:val="Handbook1"/>
      <w:lvlText w:val="%1"/>
      <w:lvlJc w:val="left"/>
      <w:pPr>
        <w:ind w:left="432" w:hanging="432"/>
      </w:pPr>
      <w:rPr>
        <w:rFonts w:hint="default"/>
      </w:rPr>
    </w:lvl>
    <w:lvl w:ilvl="1">
      <w:start w:val="1"/>
      <w:numFmt w:val="decimal"/>
      <w:pStyle w:val="Handbook2"/>
      <w:lvlText w:val="%1.%2"/>
      <w:lvlJc w:val="left"/>
      <w:pPr>
        <w:ind w:left="288" w:hanging="288"/>
      </w:pPr>
      <w:rPr>
        <w:rFonts w:hint="default"/>
      </w:rPr>
    </w:lvl>
    <w:lvl w:ilvl="2">
      <w:start w:val="1"/>
      <w:numFmt w:val="decimal"/>
      <w:pStyle w:val="Handbook3"/>
      <w:lvlText w:val="%1.%2.%3"/>
      <w:lvlJc w:val="left"/>
      <w:pPr>
        <w:ind w:left="864" w:hanging="288"/>
      </w:pPr>
      <w:rPr>
        <w:rFonts w:hint="default"/>
      </w:rPr>
    </w:lvl>
    <w:lvl w:ilvl="3">
      <w:start w:val="1"/>
      <w:numFmt w:val="decimal"/>
      <w:pStyle w:val="Handbook4"/>
      <w:lvlText w:val="%1.%2.%3.%4"/>
      <w:lvlJc w:val="left"/>
      <w:pPr>
        <w:ind w:left="1152" w:hanging="288"/>
      </w:pPr>
      <w:rPr>
        <w:rFonts w:hint="default"/>
      </w:rPr>
    </w:lvl>
    <w:lvl w:ilvl="4">
      <w:start w:val="1"/>
      <w:numFmt w:val="decimal"/>
      <w:pStyle w:val="Handbook5"/>
      <w:lvlText w:val="%1.%2.%3.%4.%5"/>
      <w:lvlJc w:val="left"/>
      <w:pPr>
        <w:ind w:left="1440" w:hanging="288"/>
      </w:pPr>
      <w:rPr>
        <w:rFonts w:hint="default"/>
      </w:rPr>
    </w:lvl>
    <w:lvl w:ilvl="5">
      <w:start w:val="1"/>
      <w:numFmt w:val="lowerLetter"/>
      <w:pStyle w:val="Handbook6"/>
      <w:lvlText w:val="%6)"/>
      <w:lvlJc w:val="left"/>
      <w:pPr>
        <w:ind w:left="1152" w:firstLine="288"/>
      </w:pPr>
      <w:rPr>
        <w:rFonts w:hint="default"/>
      </w:rPr>
    </w:lvl>
    <w:lvl w:ilvl="6">
      <w:start w:val="1"/>
      <w:numFmt w:val="decimal"/>
      <w:pStyle w:val="Handbook7"/>
      <w:lvlText w:val="(%7)"/>
      <w:lvlJc w:val="left"/>
      <w:pPr>
        <w:ind w:left="2160" w:hanging="288"/>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543A70BB"/>
    <w:multiLevelType w:val="multilevel"/>
    <w:tmpl w:val="CE9262F2"/>
    <w:lvl w:ilvl="0">
      <w:start w:val="1"/>
      <w:numFmt w:val="upperRoman"/>
      <w:pStyle w:val="JMHeading1"/>
      <w:suff w:val="space"/>
      <w:lvlText w:val="%1."/>
      <w:lvlJc w:val="left"/>
      <w:pPr>
        <w:ind w:left="360" w:hanging="360"/>
      </w:pPr>
      <w:rPr>
        <w:rFonts w:hint="default"/>
      </w:rPr>
    </w:lvl>
    <w:lvl w:ilvl="1">
      <w:start w:val="1"/>
      <w:numFmt w:val="upperLetter"/>
      <w:pStyle w:val="JMHeading2"/>
      <w:suff w:val="space"/>
      <w:lvlText w:val="%2."/>
      <w:lvlJc w:val="left"/>
      <w:pPr>
        <w:ind w:left="720" w:hanging="360"/>
      </w:pPr>
      <w:rPr>
        <w:rFonts w:hint="default"/>
      </w:rPr>
    </w:lvl>
    <w:lvl w:ilvl="2">
      <w:start w:val="1"/>
      <w:numFmt w:val="decimal"/>
      <w:pStyle w:val="Heading3"/>
      <w:suff w:val="space"/>
      <w:lvlText w:val="%3."/>
      <w:lvlJc w:val="left"/>
      <w:pPr>
        <w:ind w:left="1080" w:hanging="360"/>
      </w:pPr>
      <w:rPr>
        <w:rFonts w:hint="default"/>
      </w:rPr>
    </w:lvl>
    <w:lvl w:ilvl="3">
      <w:start w:val="1"/>
      <w:numFmt w:val="lowerLetter"/>
      <w:pStyle w:val="Heading4"/>
      <w:suff w:val="space"/>
      <w:lvlText w:val="%4)"/>
      <w:lvlJc w:val="left"/>
      <w:pPr>
        <w:ind w:left="1440" w:hanging="360"/>
      </w:pPr>
      <w:rPr>
        <w:rFonts w:hint="default"/>
      </w:rPr>
    </w:lvl>
    <w:lvl w:ilvl="4">
      <w:start w:val="1"/>
      <w:numFmt w:val="decimal"/>
      <w:pStyle w:val="Heading5"/>
      <w:suff w:val="space"/>
      <w:lvlText w:val="(%5)"/>
      <w:lvlJc w:val="left"/>
      <w:pPr>
        <w:ind w:left="1800" w:hanging="360"/>
      </w:pPr>
      <w:rPr>
        <w:rFonts w:hint="default"/>
      </w:rPr>
    </w:lvl>
    <w:lvl w:ilvl="5">
      <w:start w:val="1"/>
      <w:numFmt w:val="lowerLetter"/>
      <w:suff w:val="space"/>
      <w:lvlText w:val="(%6)"/>
      <w:lvlJc w:val="left"/>
      <w:pPr>
        <w:ind w:left="2160" w:hanging="360"/>
      </w:pPr>
      <w:rPr>
        <w:rFonts w:hint="default"/>
      </w:rPr>
    </w:lvl>
    <w:lvl w:ilvl="6">
      <w:start w:val="1"/>
      <w:numFmt w:val="lowerRoman"/>
      <w:suff w:val="spac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1DE4943"/>
    <w:multiLevelType w:val="multilevel"/>
    <w:tmpl w:val="90824A7E"/>
    <w:lvl w:ilvl="0">
      <w:start w:val="1"/>
      <w:numFmt w:val="upperRoman"/>
      <w:pStyle w:val="Heading1"/>
      <w:suff w:val="space"/>
      <w:lvlText w:val="%1."/>
      <w:lvlJc w:val="left"/>
      <w:pPr>
        <w:ind w:left="0" w:hanging="360"/>
      </w:pPr>
      <w:rPr>
        <w:rFonts w:hint="default"/>
      </w:rPr>
    </w:lvl>
    <w:lvl w:ilvl="1">
      <w:start w:val="1"/>
      <w:numFmt w:val="upperLetter"/>
      <w:pStyle w:val="Heading2"/>
      <w:suff w:val="space"/>
      <w:lvlText w:val="%2."/>
      <w:lvlJc w:val="left"/>
      <w:pPr>
        <w:ind w:left="360" w:firstLine="0"/>
      </w:pPr>
      <w:rPr>
        <w:rFonts w:hint="default"/>
      </w:rPr>
    </w:lvl>
    <w:lvl w:ilvl="2">
      <w:start w:val="1"/>
      <w:numFmt w:val="decimal"/>
      <w:suff w:val="space"/>
      <w:lvlText w:val="%3."/>
      <w:lvlJc w:val="left"/>
      <w:pPr>
        <w:ind w:left="1080" w:hanging="360"/>
      </w:pPr>
      <w:rPr>
        <w:rFonts w:hint="default"/>
      </w:rPr>
    </w:lvl>
    <w:lvl w:ilvl="3">
      <w:start w:val="1"/>
      <w:numFmt w:val="lowerLetter"/>
      <w:lvlText w:val="%4)"/>
      <w:lvlJc w:val="left"/>
      <w:pPr>
        <w:ind w:left="1800" w:firstLine="0"/>
      </w:pPr>
      <w:rPr>
        <w:rFonts w:hint="default"/>
      </w:rPr>
    </w:lvl>
    <w:lvl w:ilvl="4">
      <w:start w:val="1"/>
      <w:numFmt w:val="decimal"/>
      <w:lvlText w:val="(%5)"/>
      <w:lvlJc w:val="left"/>
      <w:pPr>
        <w:ind w:left="2520" w:firstLine="0"/>
      </w:pPr>
      <w:rPr>
        <w:rFonts w:hint="default"/>
      </w:rPr>
    </w:lvl>
    <w:lvl w:ilvl="5">
      <w:start w:val="1"/>
      <w:numFmt w:val="lowerLetter"/>
      <w:lvlText w:val="(%6)"/>
      <w:lvlJc w:val="left"/>
      <w:pPr>
        <w:ind w:left="3240" w:firstLine="0"/>
      </w:pPr>
      <w:rPr>
        <w:rFonts w:hint="default"/>
      </w:rPr>
    </w:lvl>
    <w:lvl w:ilvl="6">
      <w:start w:val="1"/>
      <w:numFmt w:val="lowerRoman"/>
      <w:lvlText w:val="(%7)"/>
      <w:lvlJc w:val="left"/>
      <w:pPr>
        <w:ind w:left="3960" w:firstLine="0"/>
      </w:pPr>
      <w:rPr>
        <w:rFonts w:hint="default"/>
      </w:rPr>
    </w:lvl>
    <w:lvl w:ilvl="7">
      <w:start w:val="1"/>
      <w:numFmt w:val="lowerLetter"/>
      <w:lvlText w:val="(%8)"/>
      <w:lvlJc w:val="left"/>
      <w:pPr>
        <w:ind w:left="4680" w:firstLine="0"/>
      </w:pPr>
      <w:rPr>
        <w:rFonts w:hint="default"/>
      </w:rPr>
    </w:lvl>
    <w:lvl w:ilvl="8">
      <w:start w:val="1"/>
      <w:numFmt w:val="lowerRoman"/>
      <w:lvlText w:val="(%9)"/>
      <w:lvlJc w:val="left"/>
      <w:pPr>
        <w:ind w:left="5400" w:firstLine="0"/>
      </w:pPr>
      <w:rPr>
        <w:rFonts w:hint="default"/>
      </w:rPr>
    </w:lvl>
  </w:abstractNum>
  <w:abstractNum w:abstractNumId="4" w15:restartNumberingAfterBreak="0">
    <w:nsid w:val="79FE6987"/>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3932855">
    <w:abstractNumId w:val="3"/>
  </w:num>
  <w:num w:numId="2" w16cid:durableId="2073696244">
    <w:abstractNumId w:val="2"/>
  </w:num>
  <w:num w:numId="3" w16cid:durableId="1176378627">
    <w:abstractNumId w:val="1"/>
  </w:num>
  <w:num w:numId="4" w16cid:durableId="1454716971">
    <w:abstractNumId w:val="4"/>
  </w:num>
  <w:num w:numId="5" w16cid:durableId="2058427152">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Markley">
    <w15:presenceInfo w15:providerId="AD" w15:userId="S::jmarkley@thinkmagellan.com::a90a9c94-762e-466c-90cc-865a2d4efca2"/>
  </w15:person>
  <w15:person w15:author="Mike Floyd">
    <w15:presenceInfo w15:providerId="AD" w15:userId="S::mfloyd@thinkmagellan.com::23718088-9210-4beb-8455-b2ea8abfd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289"/>
    <w:rsid w:val="0000175D"/>
    <w:rsid w:val="000152A7"/>
    <w:rsid w:val="00016860"/>
    <w:rsid w:val="00035044"/>
    <w:rsid w:val="00051A9E"/>
    <w:rsid w:val="00054A68"/>
    <w:rsid w:val="00097B34"/>
    <w:rsid w:val="000D7459"/>
    <w:rsid w:val="001003AC"/>
    <w:rsid w:val="00107D49"/>
    <w:rsid w:val="001201F6"/>
    <w:rsid w:val="0014512E"/>
    <w:rsid w:val="00163C6F"/>
    <w:rsid w:val="00183C89"/>
    <w:rsid w:val="00191DE8"/>
    <w:rsid w:val="001A587E"/>
    <w:rsid w:val="001B71C4"/>
    <w:rsid w:val="001E36BD"/>
    <w:rsid w:val="001E63DB"/>
    <w:rsid w:val="001E648D"/>
    <w:rsid w:val="00211C22"/>
    <w:rsid w:val="00217868"/>
    <w:rsid w:val="002675A5"/>
    <w:rsid w:val="0029365A"/>
    <w:rsid w:val="00297440"/>
    <w:rsid w:val="002A7EBC"/>
    <w:rsid w:val="002C6C30"/>
    <w:rsid w:val="003052BD"/>
    <w:rsid w:val="00321B66"/>
    <w:rsid w:val="00342C16"/>
    <w:rsid w:val="00375E12"/>
    <w:rsid w:val="0039156C"/>
    <w:rsid w:val="003B60CE"/>
    <w:rsid w:val="003C7DE1"/>
    <w:rsid w:val="003D18DA"/>
    <w:rsid w:val="003E347B"/>
    <w:rsid w:val="003F1846"/>
    <w:rsid w:val="003F4293"/>
    <w:rsid w:val="003F5715"/>
    <w:rsid w:val="00422EE4"/>
    <w:rsid w:val="004506CC"/>
    <w:rsid w:val="00453999"/>
    <w:rsid w:val="004A31FD"/>
    <w:rsid w:val="004A768C"/>
    <w:rsid w:val="004E7BA4"/>
    <w:rsid w:val="00525224"/>
    <w:rsid w:val="00533653"/>
    <w:rsid w:val="0054670F"/>
    <w:rsid w:val="0059264C"/>
    <w:rsid w:val="005A756A"/>
    <w:rsid w:val="005D00D2"/>
    <w:rsid w:val="00612BF3"/>
    <w:rsid w:val="00626419"/>
    <w:rsid w:val="0063025C"/>
    <w:rsid w:val="006462C8"/>
    <w:rsid w:val="00652240"/>
    <w:rsid w:val="00694CD2"/>
    <w:rsid w:val="006B2774"/>
    <w:rsid w:val="006C2137"/>
    <w:rsid w:val="006C582A"/>
    <w:rsid w:val="006C7D82"/>
    <w:rsid w:val="007034C5"/>
    <w:rsid w:val="0071039C"/>
    <w:rsid w:val="00717EA5"/>
    <w:rsid w:val="0072287A"/>
    <w:rsid w:val="00737203"/>
    <w:rsid w:val="00751E1A"/>
    <w:rsid w:val="00753C7E"/>
    <w:rsid w:val="007739F0"/>
    <w:rsid w:val="007832C8"/>
    <w:rsid w:val="007C2B1E"/>
    <w:rsid w:val="007C425F"/>
    <w:rsid w:val="007C7900"/>
    <w:rsid w:val="007D3419"/>
    <w:rsid w:val="007D3FBB"/>
    <w:rsid w:val="007F177C"/>
    <w:rsid w:val="0080662B"/>
    <w:rsid w:val="008076B5"/>
    <w:rsid w:val="00820C54"/>
    <w:rsid w:val="00823197"/>
    <w:rsid w:val="00882334"/>
    <w:rsid w:val="008A79A1"/>
    <w:rsid w:val="008C0D71"/>
    <w:rsid w:val="008E4A37"/>
    <w:rsid w:val="00903CC5"/>
    <w:rsid w:val="009119C4"/>
    <w:rsid w:val="00916E59"/>
    <w:rsid w:val="00964527"/>
    <w:rsid w:val="009714E4"/>
    <w:rsid w:val="00973C7D"/>
    <w:rsid w:val="00976C84"/>
    <w:rsid w:val="00980499"/>
    <w:rsid w:val="00981C00"/>
    <w:rsid w:val="00982D49"/>
    <w:rsid w:val="009B233A"/>
    <w:rsid w:val="009B3D70"/>
    <w:rsid w:val="009B4BB3"/>
    <w:rsid w:val="009E2C16"/>
    <w:rsid w:val="00A34C79"/>
    <w:rsid w:val="00A360A0"/>
    <w:rsid w:val="00A55FB5"/>
    <w:rsid w:val="00A611D9"/>
    <w:rsid w:val="00A719EE"/>
    <w:rsid w:val="00A92BBA"/>
    <w:rsid w:val="00AB1E94"/>
    <w:rsid w:val="00AB4856"/>
    <w:rsid w:val="00AF2864"/>
    <w:rsid w:val="00B2431E"/>
    <w:rsid w:val="00B34E02"/>
    <w:rsid w:val="00B351AD"/>
    <w:rsid w:val="00B3621E"/>
    <w:rsid w:val="00B37F99"/>
    <w:rsid w:val="00B64271"/>
    <w:rsid w:val="00B91C79"/>
    <w:rsid w:val="00BA2272"/>
    <w:rsid w:val="00BC057C"/>
    <w:rsid w:val="00BD1A84"/>
    <w:rsid w:val="00BE0F87"/>
    <w:rsid w:val="00C459CE"/>
    <w:rsid w:val="00C64289"/>
    <w:rsid w:val="00CF7B2A"/>
    <w:rsid w:val="00D60B79"/>
    <w:rsid w:val="00D86A76"/>
    <w:rsid w:val="00DC5151"/>
    <w:rsid w:val="00DD7152"/>
    <w:rsid w:val="00DF21B8"/>
    <w:rsid w:val="00E36E21"/>
    <w:rsid w:val="00E57575"/>
    <w:rsid w:val="00E60EE5"/>
    <w:rsid w:val="00E677AF"/>
    <w:rsid w:val="00E86314"/>
    <w:rsid w:val="00E972CF"/>
    <w:rsid w:val="00EB1987"/>
    <w:rsid w:val="00EB1BC9"/>
    <w:rsid w:val="00EC01FF"/>
    <w:rsid w:val="00ED7C5D"/>
    <w:rsid w:val="00EF08A1"/>
    <w:rsid w:val="00F015E5"/>
    <w:rsid w:val="00F04C9A"/>
    <w:rsid w:val="00F1471B"/>
    <w:rsid w:val="00F214B9"/>
    <w:rsid w:val="00F34C24"/>
    <w:rsid w:val="00F35D6A"/>
    <w:rsid w:val="00F447AF"/>
    <w:rsid w:val="00F67BF4"/>
    <w:rsid w:val="00F878CC"/>
    <w:rsid w:val="00FE5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9C9C0"/>
  <w15:chartTrackingRefBased/>
  <w15:docId w15:val="{8BF64B8F-A672-5E45-A9E5-609F19AD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5A5"/>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B233A"/>
    <w:pPr>
      <w:keepNext/>
      <w:keepLines/>
      <w:numPr>
        <w:numId w:val="1"/>
      </w:numPr>
      <w:spacing w:before="240"/>
      <w:outlineLvl w:val="0"/>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2">
    <w:name w:val="heading 2"/>
    <w:basedOn w:val="Normal"/>
    <w:next w:val="Normal"/>
    <w:link w:val="Heading2Char"/>
    <w:uiPriority w:val="9"/>
    <w:semiHidden/>
    <w:unhideWhenUsed/>
    <w:qFormat/>
    <w:rsid w:val="009B233A"/>
    <w:pPr>
      <w:keepNext/>
      <w:keepLines/>
      <w:numPr>
        <w:ilvl w:val="1"/>
        <w:numId w:val="1"/>
      </w:numPr>
      <w:spacing w:before="40"/>
      <w:outlineLvl w:val="1"/>
    </w:pPr>
    <w:rPr>
      <w:rFonts w:asciiTheme="majorHAnsi" w:eastAsiaTheme="majorEastAsia" w:hAnsiTheme="majorHAnsi" w:cstheme="majorBidi"/>
      <w:color w:val="0F4761" w:themeColor="accent1" w:themeShade="BF"/>
      <w:kern w:val="2"/>
      <w:sz w:val="26"/>
      <w:szCs w:val="26"/>
      <w14:ligatures w14:val="standardContextual"/>
    </w:rPr>
  </w:style>
  <w:style w:type="paragraph" w:styleId="Heading3">
    <w:name w:val="heading 3"/>
    <w:basedOn w:val="Normal"/>
    <w:next w:val="Normal"/>
    <w:link w:val="Heading3Char"/>
    <w:uiPriority w:val="9"/>
    <w:unhideWhenUsed/>
    <w:qFormat/>
    <w:rsid w:val="008076B5"/>
    <w:pPr>
      <w:keepNext/>
      <w:keepLines/>
      <w:numPr>
        <w:ilvl w:val="2"/>
        <w:numId w:val="2"/>
      </w:numPr>
      <w:spacing w:before="40"/>
      <w:outlineLvl w:val="2"/>
    </w:pPr>
    <w:rPr>
      <w:rFonts w:asciiTheme="majorHAnsi" w:eastAsiaTheme="majorEastAsia" w:hAnsiTheme="majorHAnsi" w:cstheme="majorBidi"/>
      <w:color w:val="0A2F40" w:themeColor="accent1" w:themeShade="7F"/>
      <w:kern w:val="2"/>
      <w14:ligatures w14:val="standardContextual"/>
    </w:rPr>
  </w:style>
  <w:style w:type="paragraph" w:styleId="Heading4">
    <w:name w:val="heading 4"/>
    <w:basedOn w:val="Normal"/>
    <w:next w:val="Normal"/>
    <w:link w:val="Heading4Char"/>
    <w:uiPriority w:val="9"/>
    <w:unhideWhenUsed/>
    <w:qFormat/>
    <w:rsid w:val="008076B5"/>
    <w:pPr>
      <w:keepNext/>
      <w:keepLines/>
      <w:numPr>
        <w:ilvl w:val="3"/>
        <w:numId w:val="2"/>
      </w:numPr>
      <w:spacing w:before="40"/>
      <w:outlineLvl w:val="3"/>
    </w:pPr>
    <w:rPr>
      <w:rFonts w:asciiTheme="majorHAnsi" w:eastAsiaTheme="majorEastAsia" w:hAnsiTheme="maj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076B5"/>
    <w:pPr>
      <w:keepNext/>
      <w:keepLines/>
      <w:numPr>
        <w:ilvl w:val="4"/>
        <w:numId w:val="2"/>
      </w:numPr>
      <w:spacing w:before="40"/>
      <w:outlineLvl w:val="4"/>
    </w:pPr>
    <w:rPr>
      <w:rFonts w:asciiTheme="majorHAnsi" w:eastAsiaTheme="majorEastAsia" w:hAnsiTheme="maj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076B5"/>
    <w:pPr>
      <w:keepNext/>
      <w:keepLines/>
      <w:spacing w:before="40"/>
      <w:outlineLvl w:val="5"/>
    </w:pPr>
    <w:rPr>
      <w:rFonts w:asciiTheme="majorHAnsi" w:eastAsiaTheme="majorEastAsia" w:hAnsiTheme="majorHAnsi" w:cstheme="majorBidi"/>
      <w:color w:val="0A2F40" w:themeColor="accent1" w:themeShade="7F"/>
      <w:kern w:val="2"/>
      <w14:ligatures w14:val="standardContextual"/>
    </w:rPr>
  </w:style>
  <w:style w:type="paragraph" w:styleId="Heading7">
    <w:name w:val="heading 7"/>
    <w:basedOn w:val="Normal"/>
    <w:next w:val="Normal"/>
    <w:link w:val="Heading7Char"/>
    <w:uiPriority w:val="9"/>
    <w:semiHidden/>
    <w:unhideWhenUsed/>
    <w:qFormat/>
    <w:rsid w:val="008076B5"/>
    <w:pPr>
      <w:keepNext/>
      <w:keepLines/>
      <w:spacing w:before="40"/>
      <w:outlineLvl w:val="6"/>
    </w:pPr>
    <w:rPr>
      <w:rFonts w:asciiTheme="majorHAnsi" w:eastAsiaTheme="majorEastAsia" w:hAnsiTheme="majorHAnsi" w:cstheme="majorBidi"/>
      <w:i/>
      <w:iCs/>
      <w:color w:val="0A2F40" w:themeColor="accent1" w:themeShade="7F"/>
      <w:kern w:val="2"/>
      <w14:ligatures w14:val="standardContextual"/>
    </w:rPr>
  </w:style>
  <w:style w:type="paragraph" w:styleId="Heading8">
    <w:name w:val="heading 8"/>
    <w:basedOn w:val="Normal"/>
    <w:next w:val="Normal"/>
    <w:link w:val="Heading8Char"/>
    <w:uiPriority w:val="9"/>
    <w:semiHidden/>
    <w:unhideWhenUsed/>
    <w:qFormat/>
    <w:rsid w:val="00A92BBA"/>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92BBA"/>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MHeading1">
    <w:name w:val="JM Heading 1"/>
    <w:basedOn w:val="Heading1"/>
    <w:next w:val="Normal"/>
    <w:autoRedefine/>
    <w:qFormat/>
    <w:rsid w:val="008076B5"/>
    <w:pPr>
      <w:numPr>
        <w:numId w:val="2"/>
      </w:numPr>
      <w:spacing w:before="120"/>
    </w:pPr>
    <w:rPr>
      <w:rFonts w:ascii="Georgia" w:hAnsi="Georgia"/>
      <w:b/>
      <w:bCs/>
      <w:color w:val="auto"/>
      <w:sz w:val="24"/>
    </w:rPr>
  </w:style>
  <w:style w:type="character" w:customStyle="1" w:styleId="Heading1Char">
    <w:name w:val="Heading 1 Char"/>
    <w:basedOn w:val="DefaultParagraphFont"/>
    <w:link w:val="Heading1"/>
    <w:uiPriority w:val="9"/>
    <w:rsid w:val="009B233A"/>
    <w:rPr>
      <w:rFonts w:asciiTheme="majorHAnsi" w:eastAsiaTheme="majorEastAsia" w:hAnsiTheme="majorHAnsi" w:cstheme="majorBidi"/>
      <w:color w:val="0F4761" w:themeColor="accent1" w:themeShade="BF"/>
      <w:sz w:val="32"/>
      <w:szCs w:val="32"/>
    </w:rPr>
  </w:style>
  <w:style w:type="paragraph" w:customStyle="1" w:styleId="JMHeading2">
    <w:name w:val="JM Heading 2"/>
    <w:basedOn w:val="Heading2"/>
    <w:next w:val="Normal"/>
    <w:autoRedefine/>
    <w:qFormat/>
    <w:rsid w:val="008076B5"/>
    <w:pPr>
      <w:numPr>
        <w:numId w:val="2"/>
      </w:numPr>
      <w:spacing w:before="120"/>
    </w:pPr>
    <w:rPr>
      <w:rFonts w:ascii="Georgia" w:hAnsi="Georgia"/>
      <w:bCs/>
      <w:color w:val="auto"/>
      <w:sz w:val="24"/>
    </w:rPr>
  </w:style>
  <w:style w:type="character" w:customStyle="1" w:styleId="Heading2Char">
    <w:name w:val="Heading 2 Char"/>
    <w:basedOn w:val="DefaultParagraphFont"/>
    <w:link w:val="Heading2"/>
    <w:uiPriority w:val="9"/>
    <w:semiHidden/>
    <w:rsid w:val="009B233A"/>
    <w:rPr>
      <w:rFonts w:asciiTheme="majorHAnsi" w:eastAsiaTheme="majorEastAsia" w:hAnsiTheme="majorHAnsi" w:cstheme="majorBidi"/>
      <w:color w:val="0F4761" w:themeColor="accent1" w:themeShade="BF"/>
      <w:sz w:val="26"/>
      <w:szCs w:val="26"/>
    </w:rPr>
  </w:style>
  <w:style w:type="paragraph" w:customStyle="1" w:styleId="JMHeading3">
    <w:name w:val="JM Heading 3"/>
    <w:basedOn w:val="Heading3"/>
    <w:next w:val="Normal"/>
    <w:autoRedefine/>
    <w:qFormat/>
    <w:rsid w:val="00717EA5"/>
    <w:pPr>
      <w:spacing w:before="120"/>
    </w:pPr>
    <w:rPr>
      <w:rFonts w:ascii="Georgia" w:hAnsi="Georgia"/>
      <w:color w:val="auto"/>
    </w:rPr>
  </w:style>
  <w:style w:type="character" w:customStyle="1" w:styleId="Heading3Char">
    <w:name w:val="Heading 3 Char"/>
    <w:basedOn w:val="DefaultParagraphFont"/>
    <w:link w:val="Heading3"/>
    <w:uiPriority w:val="9"/>
    <w:semiHidden/>
    <w:rsid w:val="009B233A"/>
    <w:rPr>
      <w:rFonts w:asciiTheme="majorHAnsi" w:eastAsiaTheme="majorEastAsia" w:hAnsiTheme="majorHAnsi" w:cstheme="majorBidi"/>
      <w:color w:val="0A2F40" w:themeColor="accent1" w:themeShade="7F"/>
    </w:rPr>
  </w:style>
  <w:style w:type="paragraph" w:customStyle="1" w:styleId="JMHeading4">
    <w:name w:val="JM Heading 4"/>
    <w:basedOn w:val="Heading4"/>
    <w:next w:val="Normal"/>
    <w:autoRedefine/>
    <w:qFormat/>
    <w:rsid w:val="00717EA5"/>
    <w:pPr>
      <w:spacing w:before="120"/>
    </w:pPr>
    <w:rPr>
      <w:rFonts w:ascii="Georgia" w:hAnsi="Georgia"/>
      <w:color w:val="auto"/>
    </w:rPr>
  </w:style>
  <w:style w:type="character" w:customStyle="1" w:styleId="Heading4Char">
    <w:name w:val="Heading 4 Char"/>
    <w:basedOn w:val="DefaultParagraphFont"/>
    <w:link w:val="Heading4"/>
    <w:uiPriority w:val="9"/>
    <w:semiHidden/>
    <w:rsid w:val="009B233A"/>
    <w:rPr>
      <w:rFonts w:asciiTheme="majorHAnsi" w:eastAsiaTheme="majorEastAsia" w:hAnsiTheme="majorHAnsi" w:cstheme="majorBidi"/>
      <w:i/>
      <w:iCs/>
      <w:color w:val="0F4761" w:themeColor="accent1" w:themeShade="BF"/>
    </w:rPr>
  </w:style>
  <w:style w:type="paragraph" w:customStyle="1" w:styleId="JMHeading5">
    <w:name w:val="JM Heading 5"/>
    <w:basedOn w:val="Heading5"/>
    <w:next w:val="Normal"/>
    <w:autoRedefine/>
    <w:qFormat/>
    <w:rsid w:val="00717EA5"/>
    <w:pPr>
      <w:spacing w:before="120"/>
    </w:pPr>
    <w:rPr>
      <w:rFonts w:ascii="Georgia" w:hAnsi="Georgia"/>
      <w:color w:val="auto"/>
    </w:rPr>
  </w:style>
  <w:style w:type="character" w:customStyle="1" w:styleId="Heading5Char">
    <w:name w:val="Heading 5 Char"/>
    <w:basedOn w:val="DefaultParagraphFont"/>
    <w:link w:val="Heading5"/>
    <w:uiPriority w:val="9"/>
    <w:semiHidden/>
    <w:rsid w:val="009B233A"/>
    <w:rPr>
      <w:rFonts w:asciiTheme="majorHAnsi" w:eastAsiaTheme="majorEastAsia" w:hAnsiTheme="majorHAnsi" w:cstheme="majorBidi"/>
      <w:color w:val="0F4761" w:themeColor="accent1" w:themeShade="BF"/>
    </w:rPr>
  </w:style>
  <w:style w:type="paragraph" w:customStyle="1" w:styleId="Handbook1">
    <w:name w:val="Handbook 1"/>
    <w:basedOn w:val="Heading1"/>
    <w:next w:val="Normal"/>
    <w:qFormat/>
    <w:rsid w:val="008076B5"/>
    <w:pPr>
      <w:numPr>
        <w:numId w:val="3"/>
      </w:numPr>
      <w:spacing w:after="240"/>
      <w:jc w:val="center"/>
    </w:pPr>
    <w:rPr>
      <w:rFonts w:ascii="Times New Roman" w:hAnsi="Times New Roman"/>
      <w:bCs/>
      <w:color w:val="auto"/>
      <w:sz w:val="28"/>
    </w:rPr>
  </w:style>
  <w:style w:type="paragraph" w:customStyle="1" w:styleId="Handbook2">
    <w:name w:val="Handbook 2"/>
    <w:basedOn w:val="Heading2"/>
    <w:next w:val="Normal"/>
    <w:qFormat/>
    <w:rsid w:val="008076B5"/>
    <w:pPr>
      <w:numPr>
        <w:numId w:val="3"/>
      </w:numPr>
      <w:tabs>
        <w:tab w:val="left" w:pos="432"/>
        <w:tab w:val="left" w:pos="576"/>
        <w:tab w:val="left" w:pos="720"/>
      </w:tabs>
      <w:spacing w:before="120" w:after="120"/>
    </w:pPr>
    <w:rPr>
      <w:rFonts w:ascii="Times New Roman" w:hAnsi="Times New Roman"/>
      <w:b/>
      <w:bCs/>
      <w:color w:val="auto"/>
      <w:sz w:val="24"/>
    </w:rPr>
  </w:style>
  <w:style w:type="paragraph" w:customStyle="1" w:styleId="Handbook3">
    <w:name w:val="Handbook 3"/>
    <w:basedOn w:val="Heading3"/>
    <w:next w:val="Normal"/>
    <w:qFormat/>
    <w:rsid w:val="008076B5"/>
    <w:pPr>
      <w:numPr>
        <w:numId w:val="3"/>
      </w:numPr>
      <w:tabs>
        <w:tab w:val="left" w:pos="1152"/>
        <w:tab w:val="left" w:pos="1296"/>
        <w:tab w:val="left" w:pos="1440"/>
      </w:tabs>
      <w:spacing w:before="120" w:after="120"/>
    </w:pPr>
    <w:rPr>
      <w:rFonts w:ascii="Times New Roman" w:hAnsi="Times New Roman"/>
      <w:b/>
      <w:color w:val="auto"/>
    </w:rPr>
  </w:style>
  <w:style w:type="paragraph" w:customStyle="1" w:styleId="Handbook4">
    <w:name w:val="Handbook 4"/>
    <w:basedOn w:val="Heading4"/>
    <w:next w:val="Normal"/>
    <w:qFormat/>
    <w:rsid w:val="008076B5"/>
    <w:pPr>
      <w:numPr>
        <w:numId w:val="3"/>
      </w:numPr>
      <w:tabs>
        <w:tab w:val="left" w:pos="1584"/>
        <w:tab w:val="left" w:pos="1728"/>
        <w:tab w:val="left" w:pos="1872"/>
        <w:tab w:val="left" w:pos="2160"/>
        <w:tab w:val="left" w:pos="2448"/>
        <w:tab w:val="left" w:pos="2736"/>
      </w:tabs>
      <w:spacing w:before="120" w:after="120"/>
    </w:pPr>
    <w:rPr>
      <w:rFonts w:ascii="Times New Roman" w:hAnsi="Times New Roman"/>
      <w:i w:val="0"/>
      <w:color w:val="auto"/>
    </w:rPr>
  </w:style>
  <w:style w:type="paragraph" w:customStyle="1" w:styleId="Handbook5">
    <w:name w:val="Handbook 5"/>
    <w:basedOn w:val="Heading5"/>
    <w:next w:val="Normal"/>
    <w:qFormat/>
    <w:rsid w:val="008076B5"/>
    <w:pPr>
      <w:numPr>
        <w:numId w:val="3"/>
      </w:numPr>
      <w:tabs>
        <w:tab w:val="left" w:pos="2160"/>
        <w:tab w:val="left" w:pos="2304"/>
        <w:tab w:val="left" w:pos="2448"/>
      </w:tabs>
      <w:spacing w:before="120" w:after="120"/>
    </w:pPr>
    <w:rPr>
      <w:rFonts w:ascii="Times New Roman" w:hAnsi="Times New Roman"/>
      <w:color w:val="auto"/>
      <w:u w:val="single"/>
    </w:rPr>
  </w:style>
  <w:style w:type="paragraph" w:customStyle="1" w:styleId="Handbook6">
    <w:name w:val="Handbook 6"/>
    <w:basedOn w:val="Heading6"/>
    <w:next w:val="Normal"/>
    <w:qFormat/>
    <w:rsid w:val="008076B5"/>
    <w:pPr>
      <w:numPr>
        <w:ilvl w:val="5"/>
        <w:numId w:val="3"/>
      </w:numPr>
      <w:tabs>
        <w:tab w:val="left" w:pos="1728"/>
        <w:tab w:val="left" w:pos="1872"/>
      </w:tabs>
      <w:spacing w:before="120" w:after="120"/>
    </w:pPr>
    <w:rPr>
      <w:rFonts w:ascii="Times New Roman" w:hAnsi="Times New Roman"/>
      <w:color w:val="auto"/>
    </w:rPr>
  </w:style>
  <w:style w:type="character" w:customStyle="1" w:styleId="Heading6Char">
    <w:name w:val="Heading 6 Char"/>
    <w:basedOn w:val="DefaultParagraphFont"/>
    <w:link w:val="Heading6"/>
    <w:uiPriority w:val="9"/>
    <w:semiHidden/>
    <w:rsid w:val="008076B5"/>
    <w:rPr>
      <w:rFonts w:asciiTheme="majorHAnsi" w:eastAsiaTheme="majorEastAsia" w:hAnsiTheme="majorHAnsi" w:cstheme="majorBidi"/>
      <w:color w:val="0A2F40" w:themeColor="accent1" w:themeShade="7F"/>
    </w:rPr>
  </w:style>
  <w:style w:type="paragraph" w:customStyle="1" w:styleId="Handbook7">
    <w:name w:val="Handbook 7"/>
    <w:basedOn w:val="Heading7"/>
    <w:next w:val="Normal"/>
    <w:qFormat/>
    <w:rsid w:val="008076B5"/>
    <w:pPr>
      <w:numPr>
        <w:ilvl w:val="6"/>
        <w:numId w:val="3"/>
      </w:numPr>
      <w:tabs>
        <w:tab w:val="left" w:pos="2592"/>
      </w:tabs>
      <w:spacing w:before="120" w:after="120"/>
    </w:pPr>
    <w:rPr>
      <w:rFonts w:ascii="Times New Roman" w:hAnsi="Times New Roman" w:cs="Times New Roman"/>
      <w:i w:val="0"/>
      <w:color w:val="auto"/>
    </w:rPr>
  </w:style>
  <w:style w:type="character" w:customStyle="1" w:styleId="Heading7Char">
    <w:name w:val="Heading 7 Char"/>
    <w:basedOn w:val="DefaultParagraphFont"/>
    <w:link w:val="Heading7"/>
    <w:uiPriority w:val="9"/>
    <w:semiHidden/>
    <w:rsid w:val="008076B5"/>
    <w:rPr>
      <w:rFonts w:asciiTheme="majorHAnsi" w:eastAsiaTheme="majorEastAsia" w:hAnsiTheme="majorHAnsi" w:cstheme="majorBidi"/>
      <w:i/>
      <w:iCs/>
      <w:color w:val="0A2F40" w:themeColor="accent1" w:themeShade="7F"/>
    </w:rPr>
  </w:style>
  <w:style w:type="character" w:customStyle="1" w:styleId="Heading8Char">
    <w:name w:val="Heading 8 Char"/>
    <w:basedOn w:val="DefaultParagraphFont"/>
    <w:link w:val="Heading8"/>
    <w:uiPriority w:val="9"/>
    <w:semiHidden/>
    <w:rsid w:val="00A92B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BBA"/>
    <w:rPr>
      <w:rFonts w:eastAsiaTheme="majorEastAsia" w:cstheme="majorBidi"/>
      <w:color w:val="272727" w:themeColor="text1" w:themeTint="D8"/>
    </w:rPr>
  </w:style>
  <w:style w:type="paragraph" w:styleId="Title">
    <w:name w:val="Title"/>
    <w:basedOn w:val="Normal"/>
    <w:next w:val="Normal"/>
    <w:link w:val="TitleChar"/>
    <w:uiPriority w:val="10"/>
    <w:qFormat/>
    <w:rsid w:val="00A92BB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92B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BBA"/>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92B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BBA"/>
    <w:pPr>
      <w:spacing w:before="160" w:after="160"/>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92BBA"/>
    <w:rPr>
      <w:rFonts w:ascii="Times New Roman" w:hAnsi="Times New Roman"/>
      <w:i/>
      <w:iCs/>
      <w:color w:val="404040" w:themeColor="text1" w:themeTint="BF"/>
    </w:rPr>
  </w:style>
  <w:style w:type="paragraph" w:styleId="ListParagraph">
    <w:name w:val="List Paragraph"/>
    <w:basedOn w:val="Normal"/>
    <w:uiPriority w:val="34"/>
    <w:qFormat/>
    <w:rsid w:val="00A92BBA"/>
    <w:pPr>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A92BBA"/>
    <w:rPr>
      <w:i/>
      <w:iCs/>
      <w:color w:val="0F4761" w:themeColor="accent1" w:themeShade="BF"/>
    </w:rPr>
  </w:style>
  <w:style w:type="paragraph" w:styleId="IntenseQuote">
    <w:name w:val="Intense Quote"/>
    <w:basedOn w:val="Normal"/>
    <w:next w:val="Normal"/>
    <w:link w:val="IntenseQuoteChar"/>
    <w:uiPriority w:val="30"/>
    <w:qFormat/>
    <w:rsid w:val="00A92BBA"/>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92BBA"/>
    <w:rPr>
      <w:rFonts w:ascii="Times New Roman" w:hAnsi="Times New Roman"/>
      <w:i/>
      <w:iCs/>
      <w:color w:val="0F4761" w:themeColor="accent1" w:themeShade="BF"/>
    </w:rPr>
  </w:style>
  <w:style w:type="character" w:styleId="IntenseReference">
    <w:name w:val="Intense Reference"/>
    <w:basedOn w:val="DefaultParagraphFont"/>
    <w:uiPriority w:val="32"/>
    <w:qFormat/>
    <w:rsid w:val="00A92BBA"/>
    <w:rPr>
      <w:b/>
      <w:bCs/>
      <w:smallCaps/>
      <w:color w:val="0F4761" w:themeColor="accent1" w:themeShade="BF"/>
      <w:spacing w:val="5"/>
    </w:rPr>
  </w:style>
  <w:style w:type="paragraph" w:styleId="Header">
    <w:name w:val="header"/>
    <w:basedOn w:val="Normal"/>
    <w:link w:val="HeaderChar"/>
    <w:uiPriority w:val="99"/>
    <w:unhideWhenUsed/>
    <w:rsid w:val="00A92BBA"/>
    <w:pPr>
      <w:tabs>
        <w:tab w:val="center" w:pos="4680"/>
        <w:tab w:val="right" w:pos="9360"/>
      </w:tabs>
    </w:pPr>
    <w:rPr>
      <w:rFonts w:eastAsiaTheme="minorHAnsi" w:cstheme="minorBidi"/>
      <w:kern w:val="2"/>
      <w14:ligatures w14:val="standardContextual"/>
    </w:rPr>
  </w:style>
  <w:style w:type="character" w:customStyle="1" w:styleId="HeaderChar">
    <w:name w:val="Header Char"/>
    <w:basedOn w:val="DefaultParagraphFont"/>
    <w:link w:val="Header"/>
    <w:uiPriority w:val="99"/>
    <w:rsid w:val="00A92BBA"/>
    <w:rPr>
      <w:rFonts w:ascii="Times New Roman" w:hAnsi="Times New Roman"/>
    </w:rPr>
  </w:style>
  <w:style w:type="paragraph" w:styleId="Footer">
    <w:name w:val="footer"/>
    <w:basedOn w:val="Normal"/>
    <w:link w:val="FooterChar"/>
    <w:uiPriority w:val="99"/>
    <w:unhideWhenUsed/>
    <w:rsid w:val="00A92BBA"/>
    <w:pPr>
      <w:tabs>
        <w:tab w:val="center" w:pos="4680"/>
        <w:tab w:val="right" w:pos="9360"/>
      </w:tabs>
    </w:pPr>
    <w:rPr>
      <w:rFonts w:eastAsiaTheme="minorHAnsi" w:cstheme="minorBidi"/>
      <w:kern w:val="2"/>
      <w14:ligatures w14:val="standardContextual"/>
    </w:rPr>
  </w:style>
  <w:style w:type="character" w:customStyle="1" w:styleId="FooterChar">
    <w:name w:val="Footer Char"/>
    <w:basedOn w:val="DefaultParagraphFont"/>
    <w:link w:val="Footer"/>
    <w:uiPriority w:val="99"/>
    <w:rsid w:val="00A92BBA"/>
    <w:rPr>
      <w:rFonts w:ascii="Times New Roman" w:hAnsi="Times New Roman"/>
    </w:rPr>
  </w:style>
  <w:style w:type="character" w:styleId="PageNumber">
    <w:name w:val="page number"/>
    <w:basedOn w:val="DefaultParagraphFont"/>
    <w:uiPriority w:val="99"/>
    <w:semiHidden/>
    <w:unhideWhenUsed/>
    <w:rsid w:val="00A92BBA"/>
  </w:style>
  <w:style w:type="paragraph" w:customStyle="1" w:styleId="KYSUPolicyHeading">
    <w:name w:val="KYSU Policy Heading"/>
    <w:basedOn w:val="Heading1"/>
    <w:next w:val="KYSUPolicyNormal"/>
    <w:qFormat/>
    <w:rsid w:val="009E2C16"/>
    <w:pPr>
      <w:keepNext w:val="0"/>
      <w:numPr>
        <w:numId w:val="0"/>
      </w:numPr>
      <w:spacing w:before="180" w:after="60"/>
    </w:pPr>
    <w:rPr>
      <w:rFonts w:ascii="Calibri" w:hAnsi="Calibri" w:cs="Calibri"/>
      <w:b/>
      <w:bCs/>
      <w:color w:val="006931"/>
      <w:sz w:val="28"/>
      <w:szCs w:val="28"/>
    </w:rPr>
  </w:style>
  <w:style w:type="paragraph" w:customStyle="1" w:styleId="KYSUPolicyBoldHeading">
    <w:name w:val="KYSU Policy Bold Heading"/>
    <w:basedOn w:val="Heading2"/>
    <w:next w:val="KYSUPolicyNormal"/>
    <w:qFormat/>
    <w:rsid w:val="00F447AF"/>
    <w:pPr>
      <w:numPr>
        <w:ilvl w:val="0"/>
        <w:numId w:val="0"/>
      </w:numPr>
    </w:pPr>
    <w:rPr>
      <w:rFonts w:ascii="Calibri" w:hAnsi="Calibri" w:cs="Calibri"/>
      <w:b/>
      <w:bCs/>
      <w:color w:val="auto"/>
      <w:sz w:val="28"/>
      <w:szCs w:val="28"/>
    </w:rPr>
  </w:style>
  <w:style w:type="paragraph" w:customStyle="1" w:styleId="KYSUPolicyNormal">
    <w:name w:val="KYSU Policy Normal"/>
    <w:basedOn w:val="Normal"/>
    <w:qFormat/>
    <w:rsid w:val="00964527"/>
    <w:pPr>
      <w:spacing w:before="120"/>
    </w:pPr>
    <w:rPr>
      <w:rFonts w:ascii="Calibri" w:eastAsiaTheme="minorHAnsi" w:hAnsi="Calibri" w:cstheme="minorBidi"/>
      <w:bCs/>
      <w:kern w:val="2"/>
      <w14:ligatures w14:val="standardContextual"/>
    </w:rPr>
  </w:style>
  <w:style w:type="numbering" w:customStyle="1" w:styleId="CurrentList1">
    <w:name w:val="Current List1"/>
    <w:uiPriority w:val="99"/>
    <w:rsid w:val="00973C7D"/>
    <w:pPr>
      <w:numPr>
        <w:numId w:val="4"/>
      </w:numPr>
    </w:pPr>
  </w:style>
  <w:style w:type="numbering" w:customStyle="1" w:styleId="CurrentList2">
    <w:name w:val="Current List2"/>
    <w:uiPriority w:val="99"/>
    <w:rsid w:val="00F447AF"/>
    <w:pPr>
      <w:numPr>
        <w:numId w:val="5"/>
      </w:numPr>
    </w:pPr>
  </w:style>
  <w:style w:type="paragraph" w:styleId="FootnoteText">
    <w:name w:val="footnote text"/>
    <w:basedOn w:val="Normal"/>
    <w:link w:val="FootnoteTextChar"/>
    <w:uiPriority w:val="99"/>
    <w:semiHidden/>
    <w:unhideWhenUsed/>
    <w:rsid w:val="001201F6"/>
    <w:pPr>
      <w:spacing w:before="120"/>
    </w:pPr>
    <w:rPr>
      <w:rFonts w:ascii="Georgia" w:eastAsiaTheme="minorHAnsi" w:hAnsi="Georgia"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1201F6"/>
    <w:rPr>
      <w:rFonts w:ascii="Georgia" w:hAnsi="Georgia"/>
      <w:sz w:val="20"/>
      <w:szCs w:val="20"/>
    </w:rPr>
  </w:style>
  <w:style w:type="character" w:styleId="FootnoteReference">
    <w:name w:val="footnote reference"/>
    <w:basedOn w:val="DefaultParagraphFont"/>
    <w:uiPriority w:val="99"/>
    <w:semiHidden/>
    <w:unhideWhenUsed/>
    <w:rsid w:val="001201F6"/>
    <w:rPr>
      <w:vertAlign w:val="superscript"/>
    </w:rPr>
  </w:style>
  <w:style w:type="character" w:styleId="CommentReference">
    <w:name w:val="annotation reference"/>
    <w:basedOn w:val="DefaultParagraphFont"/>
    <w:uiPriority w:val="99"/>
    <w:semiHidden/>
    <w:unhideWhenUsed/>
    <w:rsid w:val="001201F6"/>
    <w:rPr>
      <w:sz w:val="16"/>
      <w:szCs w:val="16"/>
    </w:rPr>
  </w:style>
  <w:style w:type="paragraph" w:styleId="CommentText">
    <w:name w:val="annotation text"/>
    <w:basedOn w:val="Normal"/>
    <w:link w:val="CommentTextChar"/>
    <w:uiPriority w:val="99"/>
    <w:semiHidden/>
    <w:unhideWhenUsed/>
    <w:rsid w:val="001201F6"/>
    <w:pPr>
      <w:spacing w:before="120"/>
    </w:pPr>
    <w:rPr>
      <w:rFonts w:ascii="Georgia" w:eastAsiaTheme="minorHAnsi" w:hAnsi="Georgia" w:cstheme="minorBidi"/>
      <w:kern w:val="2"/>
      <w:sz w:val="20"/>
      <w:szCs w:val="20"/>
      <w14:ligatures w14:val="standardContextual"/>
    </w:rPr>
  </w:style>
  <w:style w:type="character" w:customStyle="1" w:styleId="CommentTextChar">
    <w:name w:val="Comment Text Char"/>
    <w:basedOn w:val="DefaultParagraphFont"/>
    <w:link w:val="CommentText"/>
    <w:uiPriority w:val="99"/>
    <w:semiHidden/>
    <w:rsid w:val="001201F6"/>
    <w:rPr>
      <w:rFonts w:ascii="Georgia" w:hAnsi="Georgia"/>
      <w:sz w:val="20"/>
      <w:szCs w:val="20"/>
    </w:rPr>
  </w:style>
  <w:style w:type="character" w:styleId="Hyperlink">
    <w:name w:val="Hyperlink"/>
    <w:basedOn w:val="DefaultParagraphFont"/>
    <w:uiPriority w:val="99"/>
    <w:unhideWhenUsed/>
    <w:rsid w:val="001201F6"/>
    <w:rPr>
      <w:color w:val="467886" w:themeColor="hyperlink"/>
      <w:u w:val="single"/>
    </w:rPr>
  </w:style>
  <w:style w:type="paragraph" w:customStyle="1" w:styleId="KYSUPolicySubheading">
    <w:name w:val="KYSU Policy Subheading"/>
    <w:basedOn w:val="KYSUPolicyBoldHeading"/>
    <w:qFormat/>
    <w:rsid w:val="001E63DB"/>
    <w:pPr>
      <w:spacing w:before="120"/>
    </w:pPr>
    <w:rPr>
      <w:sz w:val="24"/>
    </w:rPr>
  </w:style>
  <w:style w:type="paragraph" w:styleId="CommentSubject">
    <w:name w:val="annotation subject"/>
    <w:basedOn w:val="CommentText"/>
    <w:next w:val="CommentText"/>
    <w:link w:val="CommentSubjectChar"/>
    <w:uiPriority w:val="99"/>
    <w:semiHidden/>
    <w:unhideWhenUsed/>
    <w:rsid w:val="004506CC"/>
    <w:pPr>
      <w:spacing w:before="0"/>
    </w:pPr>
    <w:rPr>
      <w:rFonts w:ascii="Times New Roman" w:eastAsia="Times New Roman" w:hAnsi="Times New Roman" w:cs="Times New Roman"/>
      <w:b/>
      <w:bCs/>
      <w:kern w:val="0"/>
      <w14:ligatures w14:val="none"/>
    </w:rPr>
  </w:style>
  <w:style w:type="character" w:customStyle="1" w:styleId="CommentSubjectChar">
    <w:name w:val="Comment Subject Char"/>
    <w:basedOn w:val="CommentTextChar"/>
    <w:link w:val="CommentSubject"/>
    <w:uiPriority w:val="99"/>
    <w:semiHidden/>
    <w:rsid w:val="004506CC"/>
    <w:rPr>
      <w:rFonts w:ascii="Times New Roman" w:eastAsia="Times New Roman" w:hAnsi="Times New Roman" w:cs="Times New Roman"/>
      <w:b/>
      <w:bCs/>
      <w:kern w:val="0"/>
      <w:sz w:val="20"/>
      <w:szCs w:val="20"/>
      <w14:ligatures w14:val="none"/>
    </w:rPr>
  </w:style>
  <w:style w:type="character" w:styleId="PlaceholderText">
    <w:name w:val="Placeholder Text"/>
    <w:basedOn w:val="DefaultParagraphFont"/>
    <w:uiPriority w:val="99"/>
    <w:semiHidden/>
    <w:rsid w:val="00F015E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269110">
      <w:bodyDiv w:val="1"/>
      <w:marLeft w:val="0"/>
      <w:marRight w:val="0"/>
      <w:marTop w:val="0"/>
      <w:marBottom w:val="0"/>
      <w:divBdr>
        <w:top w:val="none" w:sz="0" w:space="0" w:color="auto"/>
        <w:left w:val="none" w:sz="0" w:space="0" w:color="auto"/>
        <w:bottom w:val="none" w:sz="0" w:space="0" w:color="auto"/>
        <w:right w:val="none" w:sz="0" w:space="0" w:color="auto"/>
      </w:divBdr>
    </w:div>
    <w:div w:id="610236790">
      <w:bodyDiv w:val="1"/>
      <w:marLeft w:val="0"/>
      <w:marRight w:val="0"/>
      <w:marTop w:val="0"/>
      <w:marBottom w:val="0"/>
      <w:divBdr>
        <w:top w:val="none" w:sz="0" w:space="0" w:color="auto"/>
        <w:left w:val="none" w:sz="0" w:space="0" w:color="auto"/>
        <w:bottom w:val="none" w:sz="0" w:space="0" w:color="auto"/>
        <w:right w:val="none" w:sz="0" w:space="0" w:color="auto"/>
      </w:divBdr>
    </w:div>
    <w:div w:id="6174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AC86DD4D-5158-4AB0-8734-ACE2A7CBE678}"/>
      </w:docPartPr>
      <w:docPartBody>
        <w:p w:rsidR="00000000" w:rsidRDefault="00E55FC2">
          <w:r w:rsidRPr="009621E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C2"/>
    <w:rsid w:val="00257B11"/>
    <w:rsid w:val="00E36E21"/>
    <w:rsid w:val="00E5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FC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48E65CDE6DC243B6947A24D40AF949" ma:contentTypeVersion="19" ma:contentTypeDescription="Create a new document." ma:contentTypeScope="" ma:versionID="eb5299f9562dff6a3a13add83ae40e47">
  <xsd:schema xmlns:xsd="http://www.w3.org/2001/XMLSchema" xmlns:xs="http://www.w3.org/2001/XMLSchema" xmlns:p="http://schemas.microsoft.com/office/2006/metadata/properties" xmlns:ns2="eecf4db2-628b-46ce-a304-cb360752144b" xmlns:ns3="10047306-1386-4143-954f-8b9672bc5b45" targetNamespace="http://schemas.microsoft.com/office/2006/metadata/properties" ma:root="true" ma:fieldsID="e5587346395e2e52c9d556c01e9c746e" ns2:_="" ns3:_="">
    <xsd:import namespace="eecf4db2-628b-46ce-a304-cb360752144b"/>
    <xsd:import namespace="10047306-1386-4143-954f-8b9672bc5b45"/>
    <xsd:element name="properties">
      <xsd:complexType>
        <xsd:sequence>
          <xsd:element name="documentManagement">
            <xsd:complexType>
              <xsd:all>
                <xsd:element ref="ns2:ML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VersionNa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f4db2-628b-46ce-a304-cb360752144b" elementFormDefault="qualified">
    <xsd:import namespace="http://schemas.microsoft.com/office/2006/documentManagement/types"/>
    <xsd:import namespace="http://schemas.microsoft.com/office/infopath/2007/PartnerControls"/>
    <xsd:element name="MLS" ma:index="2" nillable="true" ma:displayName="MLS" ma:default="0" ma:description="Yes = internal MLS folder, not for an external project." ma:format="Dropdown" ma:indexed="true" ma:internalName="MLS">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5350326-b2f0-478c-ac72-0c372751825e"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VersionName" ma:index="24" nillable="true" ma:displayName="Version Name" ma:description="Name this version:&#10;1. Original Copy&#10;2. SME Copy&#10;3. Editor Copy&#10;4. FINAL DOCUMENT" ma:format="Dropdown" ma:internalName="VersionNam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047306-1386-4143-954f-8b9672bc5b45"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a3ded49e-644a-49db-92ed-6e8bc50c1494}" ma:internalName="TaxCatchAll" ma:showField="CatchAllData" ma:web="10047306-1386-4143-954f-8b9672bc5b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p:properties xmlns:p="http://schemas.microsoft.com/office/2006/metadata/properties" xmlns:xsi="http://www.w3.org/2001/XMLSchema-instance" xmlns:pc="http://schemas.microsoft.com/office/infopath/2007/PartnerControls">
  <documentManagement>
    <VersionName xmlns="eecf4db2-628b-46ce-a304-cb360752144b" xsi:nil="true"/>
    <SharedWithUsers xmlns="10047306-1386-4143-954f-8b9672bc5b45">
      <UserInfo>
        <DisplayName/>
        <AccountId xsi:nil="true"/>
        <AccountType/>
      </UserInfo>
    </SharedWithUsers>
    <lcf76f155ced4ddcb4097134ff3c332f xmlns="eecf4db2-628b-46ce-a304-cb360752144b">
      <Terms xmlns="http://schemas.microsoft.com/office/infopath/2007/PartnerControls"/>
    </lcf76f155ced4ddcb4097134ff3c332f>
    <TaxCatchAll xmlns="10047306-1386-4143-954f-8b9672bc5b45" xsi:nil="true"/>
    <MLS xmlns="eecf4db2-628b-46ce-a304-cb360752144b">false</MLS>
  </documentManagement>
</p:properties>
</file>

<file path=customXml/itemProps1.xml><?xml version="1.0" encoding="utf-8"?>
<ds:datastoreItem xmlns:ds="http://schemas.openxmlformats.org/officeDocument/2006/customXml" ds:itemID="{6CFC7805-05A5-457F-A119-52BE9B750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f4db2-628b-46ce-a304-cb360752144b"/>
    <ds:schemaRef ds:uri="10047306-1386-4143-954f-8b9672bc5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36EEF-17EE-4B24-B73F-9CF4818222D4}">
  <ds:schemaRefs>
    <ds:schemaRef ds:uri="http://schemas.microsoft.com/sharepoint/v3/contenttype/forms"/>
  </ds:schemaRefs>
</ds:datastoreItem>
</file>

<file path=customXml/itemProps3.xml><?xml version="1.0" encoding="utf-8"?>
<ds:datastoreItem xmlns:ds="http://schemas.openxmlformats.org/officeDocument/2006/customXml" ds:itemID="{C6BBA1E5-567A-0643-AA44-1DC19524F268}">
  <ds:schemaRefs>
    <ds:schemaRef ds:uri="http://schemas.openxmlformats.org/officeDocument/2006/bibliography"/>
  </ds:schemaRefs>
</ds:datastoreItem>
</file>

<file path=customXml/itemProps4.xml><?xml version="1.0" encoding="utf-8"?>
<ds:datastoreItem xmlns:ds="http://schemas.openxmlformats.org/officeDocument/2006/customXml" ds:itemID="{74396BE3-49CD-4063-9C10-6284B5FB780A}">
  <ds:schemaRefs>
    <ds:schemaRef ds:uri="http://schemas.microsoft.com/office/2006/metadata/properties"/>
    <ds:schemaRef ds:uri="http://schemas.microsoft.com/office/infopath/2007/PartnerControls"/>
    <ds:schemaRef ds:uri="eecf4db2-628b-46ce-a304-cb360752144b"/>
    <ds:schemaRef ds:uri="10047306-1386-4143-954f-8b9672bc5b45"/>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Markley</dc:creator>
  <cp:keywords/>
  <dc:description/>
  <cp:lastModifiedBy>John Markley</cp:lastModifiedBy>
  <cp:revision>8</cp:revision>
  <cp:lastPrinted>2024-03-18T20:57:00Z</cp:lastPrinted>
  <dcterms:created xsi:type="dcterms:W3CDTF">2024-05-25T17:48:00Z</dcterms:created>
  <dcterms:modified xsi:type="dcterms:W3CDTF">2024-05-25T17:54:00Z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0x010100F348E65CDE6DC243B6947A24D40AF949</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